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258C8">
      <w:pPr>
        <w:spacing w:before="217" w:beforeLines="50" w:after="217" w:afterLines="50" w:line="400" w:lineRule="exact"/>
        <w:jc w:val="center"/>
        <w:rPr>
          <w:rFonts w:hint="eastAsia" w:ascii="方正小标宋简体" w:eastAsia="方正小标宋简体"/>
          <w:bCs/>
          <w:sz w:val="36"/>
          <w:szCs w:val="21"/>
        </w:rPr>
      </w:pPr>
      <w:r>
        <w:rPr>
          <w:rFonts w:hint="eastAsia" w:ascii="方正小标宋简体" w:eastAsia="方正小标宋简体"/>
          <w:bCs/>
          <w:sz w:val="36"/>
          <w:szCs w:val="21"/>
        </w:rPr>
        <w:t>202</w:t>
      </w:r>
      <w:r>
        <w:rPr>
          <w:rFonts w:hint="eastAsia" w:ascii="方正小标宋简体" w:eastAsia="方正小标宋简体"/>
          <w:bCs/>
          <w:sz w:val="36"/>
          <w:szCs w:val="21"/>
          <w:lang w:val="en-US" w:eastAsia="zh-CN"/>
        </w:rPr>
        <w:t>6</w:t>
      </w:r>
      <w:r>
        <w:rPr>
          <w:rFonts w:hint="eastAsia" w:ascii="方正小标宋简体" w:eastAsia="方正小标宋简体"/>
          <w:bCs/>
          <w:sz w:val="36"/>
          <w:szCs w:val="21"/>
        </w:rPr>
        <w:t>年度湖北省科学技术进步奖提名公示信息</w:t>
      </w:r>
    </w:p>
    <w:p w14:paraId="4E716550">
      <w:pPr>
        <w:pStyle w:val="2"/>
        <w:keepNext w:val="0"/>
        <w:keepLines w:val="0"/>
        <w:pageBreakBefore w:val="0"/>
        <w:widowControl/>
        <w:kinsoku/>
        <w:wordWrap/>
        <w:overflowPunct/>
        <w:topLinePunct w:val="0"/>
        <w:autoSpaceDE/>
        <w:autoSpaceDN/>
        <w:bidi w:val="0"/>
        <w:adjustRightInd/>
        <w:snapToGrid/>
        <w:spacing w:after="0" w:line="312" w:lineRule="auto"/>
        <w:jc w:val="left"/>
        <w:textAlignment w:val="auto"/>
        <w:rPr>
          <w:rFonts w:hint="eastAsia" w:ascii="Times New Roman" w:hAnsi="Times New Roman" w:eastAsia="仿宋_GB2312" w:cstheme="minorBidi"/>
          <w:kern w:val="2"/>
          <w:sz w:val="24"/>
          <w:szCs w:val="24"/>
          <w:lang w:val="en-US" w:eastAsia="zh-CN" w:bidi="ar-SA"/>
        </w:rPr>
      </w:pPr>
      <w:r>
        <w:rPr>
          <w:rFonts w:hint="eastAsia" w:ascii="Times New Roman" w:hAnsi="Times New Roman" w:eastAsia="仿宋_GB2312" w:cstheme="minorBidi"/>
          <w:kern w:val="2"/>
          <w:sz w:val="24"/>
          <w:szCs w:val="24"/>
          <w:lang w:val="en-US" w:eastAsia="zh-CN" w:bidi="ar-SA"/>
        </w:rPr>
        <w:t xml:space="preserve">公示单位（公章）：            </w:t>
      </w:r>
      <w:r>
        <w:rPr>
          <w:rFonts w:hint="eastAsia" w:eastAsia="仿宋_GB2312" w:cstheme="minorBidi"/>
          <w:kern w:val="2"/>
          <w:sz w:val="24"/>
          <w:szCs w:val="24"/>
          <w:lang w:val="en-US" w:eastAsia="zh-CN" w:bidi="ar-SA"/>
        </w:rPr>
        <w:t xml:space="preserve">                     </w:t>
      </w:r>
      <w:r>
        <w:rPr>
          <w:rFonts w:hint="eastAsia" w:ascii="Times New Roman" w:hAnsi="Times New Roman" w:eastAsia="仿宋_GB2312" w:cstheme="minorBidi"/>
          <w:kern w:val="2"/>
          <w:sz w:val="24"/>
          <w:szCs w:val="24"/>
          <w:lang w:val="en-US" w:eastAsia="zh-CN" w:bidi="ar-SA"/>
        </w:rPr>
        <w:t xml:space="preserve">     填表日期：2026年3月</w:t>
      </w:r>
      <w:r>
        <w:rPr>
          <w:rFonts w:hint="eastAsia" w:eastAsia="仿宋_GB2312" w:cstheme="minorBidi"/>
          <w:kern w:val="2"/>
          <w:sz w:val="24"/>
          <w:szCs w:val="24"/>
          <w:lang w:val="en-US" w:eastAsia="zh-CN" w:bidi="ar-SA"/>
        </w:rPr>
        <w:t>24</w:t>
      </w:r>
      <w:r>
        <w:rPr>
          <w:rFonts w:hint="eastAsia" w:ascii="Times New Roman" w:hAnsi="Times New Roman" w:eastAsia="仿宋_GB2312" w:cstheme="minorBidi"/>
          <w:kern w:val="2"/>
          <w:sz w:val="24"/>
          <w:szCs w:val="24"/>
          <w:lang w:val="en-US" w:eastAsia="zh-CN" w:bidi="ar-SA"/>
        </w:rPr>
        <w:t>日</w:t>
      </w:r>
    </w:p>
    <w:tbl>
      <w:tblPr>
        <w:tblStyle w:val="10"/>
        <w:tblW w:w="10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726"/>
        <w:gridCol w:w="508"/>
        <w:gridCol w:w="1512"/>
        <w:gridCol w:w="714"/>
        <w:gridCol w:w="1028"/>
        <w:gridCol w:w="802"/>
        <w:gridCol w:w="81"/>
        <w:gridCol w:w="1041"/>
        <w:gridCol w:w="695"/>
        <w:gridCol w:w="720"/>
        <w:gridCol w:w="1524"/>
        <w:gridCol w:w="901"/>
      </w:tblGrid>
      <w:tr w14:paraId="7868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52" w:type="dxa"/>
            <w:gridSpan w:val="3"/>
            <w:vAlign w:val="center"/>
          </w:tcPr>
          <w:p w14:paraId="6AEC7FF8">
            <w:pPr>
              <w:spacing w:line="360" w:lineRule="exact"/>
              <w:jc w:val="center"/>
              <w:rPr>
                <w:rFonts w:ascii="黑体" w:hAnsi="黑体" w:eastAsia="黑体" w:cs="黑体"/>
                <w:sz w:val="22"/>
              </w:rPr>
            </w:pPr>
            <w:r>
              <w:rPr>
                <w:rFonts w:hint="eastAsia" w:ascii="黑体" w:hAnsi="黑体" w:eastAsia="黑体" w:cs="黑体"/>
                <w:sz w:val="22"/>
              </w:rPr>
              <w:t>项目名称</w:t>
            </w:r>
          </w:p>
        </w:tc>
        <w:tc>
          <w:tcPr>
            <w:tcW w:w="9018" w:type="dxa"/>
            <w:gridSpan w:val="10"/>
            <w:vAlign w:val="center"/>
          </w:tcPr>
          <w:p w14:paraId="04372BAB">
            <w:pPr>
              <w:spacing w:line="400" w:lineRule="exact"/>
              <w:jc w:val="center"/>
              <w:rPr>
                <w:rFonts w:ascii="黑体" w:hAnsi="黑体" w:eastAsia="黑体" w:cs="黑体"/>
                <w:sz w:val="24"/>
                <w:szCs w:val="24"/>
              </w:rPr>
            </w:pPr>
            <w:r>
              <w:rPr>
                <w:rFonts w:hint="eastAsia"/>
                <w:sz w:val="24"/>
                <w:szCs w:val="24"/>
                <w:lang w:eastAsia="zh-CN"/>
              </w:rPr>
              <w:t>饲用酶高效表达与益生菌协同增效的关键技术创新与应用</w:t>
            </w:r>
          </w:p>
        </w:tc>
      </w:tr>
      <w:tr w14:paraId="4F65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652" w:type="dxa"/>
            <w:gridSpan w:val="3"/>
            <w:vAlign w:val="center"/>
          </w:tcPr>
          <w:p w14:paraId="18BB473F">
            <w:pPr>
              <w:spacing w:line="360" w:lineRule="exact"/>
              <w:jc w:val="center"/>
              <w:rPr>
                <w:rFonts w:ascii="黑体" w:hAnsi="黑体" w:eastAsia="黑体" w:cs="黑体"/>
                <w:sz w:val="22"/>
              </w:rPr>
            </w:pPr>
            <w:r>
              <w:rPr>
                <w:rFonts w:hint="eastAsia" w:ascii="黑体" w:hAnsi="黑体" w:eastAsia="黑体" w:cs="黑体"/>
                <w:sz w:val="22"/>
              </w:rPr>
              <w:t>提名单位</w:t>
            </w:r>
          </w:p>
        </w:tc>
        <w:tc>
          <w:tcPr>
            <w:tcW w:w="4056" w:type="dxa"/>
            <w:gridSpan w:val="4"/>
            <w:vAlign w:val="center"/>
          </w:tcPr>
          <w:p w14:paraId="39C8C560">
            <w:pPr>
              <w:spacing w:line="400" w:lineRule="exact"/>
              <w:jc w:val="center"/>
              <w:rPr>
                <w:rFonts w:hint="eastAsia" w:eastAsia="仿宋_GB2312"/>
                <w:sz w:val="24"/>
                <w:szCs w:val="24"/>
                <w:lang w:eastAsia="zh-CN"/>
              </w:rPr>
            </w:pPr>
            <w:r>
              <w:rPr>
                <w:rFonts w:hint="eastAsia"/>
                <w:sz w:val="24"/>
                <w:szCs w:val="24"/>
                <w:lang w:eastAsia="zh-CN"/>
              </w:rPr>
              <w:t>湖北省教育厅</w:t>
            </w:r>
            <w:bookmarkStart w:id="0" w:name="_GoBack"/>
            <w:bookmarkEnd w:id="0"/>
          </w:p>
        </w:tc>
        <w:tc>
          <w:tcPr>
            <w:tcW w:w="1817" w:type="dxa"/>
            <w:gridSpan w:val="3"/>
            <w:vAlign w:val="center"/>
          </w:tcPr>
          <w:p w14:paraId="67EFAC30">
            <w:pPr>
              <w:spacing w:line="400" w:lineRule="exact"/>
              <w:jc w:val="center"/>
              <w:rPr>
                <w:sz w:val="24"/>
                <w:szCs w:val="24"/>
              </w:rPr>
            </w:pPr>
            <w:r>
              <w:rPr>
                <w:rFonts w:hint="eastAsia" w:ascii="黑体" w:hAnsi="黑体" w:eastAsia="黑体" w:cs="黑体"/>
                <w:sz w:val="22"/>
              </w:rPr>
              <w:t>提名等级</w:t>
            </w:r>
          </w:p>
        </w:tc>
        <w:tc>
          <w:tcPr>
            <w:tcW w:w="3145" w:type="dxa"/>
            <w:gridSpan w:val="3"/>
            <w:vAlign w:val="center"/>
          </w:tcPr>
          <w:p w14:paraId="413B8667">
            <w:pPr>
              <w:spacing w:line="400" w:lineRule="exact"/>
              <w:jc w:val="center"/>
              <w:rPr>
                <w:rFonts w:hint="eastAsia" w:eastAsia="仿宋_GB2312"/>
                <w:sz w:val="24"/>
                <w:szCs w:val="24"/>
                <w:lang w:val="en-US" w:eastAsia="zh-CN"/>
              </w:rPr>
            </w:pPr>
            <w:r>
              <w:rPr>
                <w:rFonts w:hint="eastAsia"/>
                <w:sz w:val="24"/>
                <w:szCs w:val="24"/>
                <w:lang w:val="en-US" w:eastAsia="zh-CN"/>
              </w:rPr>
              <w:t>一等奖</w:t>
            </w:r>
          </w:p>
        </w:tc>
      </w:tr>
      <w:tr w14:paraId="6B7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652" w:type="dxa"/>
            <w:gridSpan w:val="3"/>
            <w:vAlign w:val="center"/>
          </w:tcPr>
          <w:p w14:paraId="6D63A613">
            <w:pPr>
              <w:spacing w:line="360" w:lineRule="exact"/>
              <w:jc w:val="center"/>
              <w:rPr>
                <w:rFonts w:ascii="黑体" w:hAnsi="黑体" w:eastAsia="黑体" w:cs="黑体"/>
                <w:sz w:val="22"/>
              </w:rPr>
            </w:pPr>
            <w:r>
              <w:rPr>
                <w:rFonts w:hint="eastAsia" w:ascii="黑体" w:hAnsi="黑体" w:eastAsia="黑体" w:cs="黑体"/>
                <w:sz w:val="22"/>
              </w:rPr>
              <w:t>主要完成人</w:t>
            </w:r>
          </w:p>
        </w:tc>
        <w:tc>
          <w:tcPr>
            <w:tcW w:w="9018" w:type="dxa"/>
            <w:gridSpan w:val="10"/>
            <w:vAlign w:val="center"/>
          </w:tcPr>
          <w:p w14:paraId="34B52880">
            <w:pPr>
              <w:spacing w:line="400" w:lineRule="exact"/>
              <w:jc w:val="left"/>
              <w:rPr>
                <w:rFonts w:hint="default" w:eastAsia="仿宋_GB2312" w:cs="Times New Roman"/>
                <w:bCs/>
                <w:color w:val="000000"/>
                <w:sz w:val="24"/>
                <w:szCs w:val="24"/>
                <w:lang w:val="en-US" w:eastAsia="zh-CN" w:bidi="ar"/>
              </w:rPr>
            </w:pPr>
            <w:r>
              <w:rPr>
                <w:rFonts w:hint="eastAsia" w:cs="Times New Roman"/>
                <w:bCs/>
                <w:color w:val="000000"/>
                <w:sz w:val="24"/>
                <w:szCs w:val="24"/>
                <w:lang w:bidi="ar"/>
              </w:rPr>
              <w:t>游锡火、薛栋升、曾徐浩、何钦义、王俊杰、白婷、杨丽、钟鸣、张万举、张睿、严阿根、黄坤、梁大明、王玉万</w:t>
            </w:r>
            <w:r>
              <w:rPr>
                <w:rFonts w:hint="eastAsia" w:cs="Times New Roman"/>
                <w:bCs/>
                <w:color w:val="000000"/>
                <w:sz w:val="24"/>
                <w:szCs w:val="24"/>
                <w:lang w:eastAsia="zh-CN" w:bidi="ar"/>
              </w:rPr>
              <w:t>、</w:t>
            </w:r>
            <w:r>
              <w:rPr>
                <w:rFonts w:hint="eastAsia" w:cs="Times New Roman"/>
                <w:bCs/>
                <w:color w:val="000000"/>
                <w:sz w:val="24"/>
                <w:szCs w:val="24"/>
                <w:lang w:val="en-US" w:eastAsia="zh-CN" w:bidi="ar"/>
              </w:rPr>
              <w:t>陈旺开</w:t>
            </w:r>
          </w:p>
        </w:tc>
      </w:tr>
      <w:tr w14:paraId="1600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652" w:type="dxa"/>
            <w:gridSpan w:val="3"/>
            <w:vAlign w:val="center"/>
          </w:tcPr>
          <w:p w14:paraId="76B5986A">
            <w:pPr>
              <w:spacing w:line="360" w:lineRule="exact"/>
              <w:jc w:val="center"/>
              <w:rPr>
                <w:rFonts w:ascii="黑体" w:hAnsi="黑体" w:eastAsia="黑体" w:cs="黑体"/>
                <w:sz w:val="22"/>
              </w:rPr>
            </w:pPr>
            <w:r>
              <w:rPr>
                <w:rFonts w:hint="eastAsia" w:ascii="黑体" w:hAnsi="黑体" w:eastAsia="黑体" w:cs="黑体"/>
                <w:sz w:val="22"/>
              </w:rPr>
              <w:t>主要完成单位</w:t>
            </w:r>
          </w:p>
        </w:tc>
        <w:tc>
          <w:tcPr>
            <w:tcW w:w="9018" w:type="dxa"/>
            <w:gridSpan w:val="10"/>
            <w:vAlign w:val="center"/>
          </w:tcPr>
          <w:p w14:paraId="6B868637">
            <w:pPr>
              <w:spacing w:line="400" w:lineRule="exact"/>
              <w:jc w:val="left"/>
              <w:rPr>
                <w:rFonts w:cs="Times New Roman"/>
                <w:bCs/>
                <w:color w:val="000000"/>
                <w:sz w:val="24"/>
                <w:szCs w:val="24"/>
                <w:lang w:bidi="ar"/>
              </w:rPr>
            </w:pPr>
            <w:r>
              <w:rPr>
                <w:rFonts w:hint="eastAsia" w:ascii="Times New Roman" w:hAnsi="Times New Roman" w:cs="Times New Roman"/>
                <w:bCs/>
                <w:color w:val="000000"/>
                <w:sz w:val="24"/>
                <w:szCs w:val="24"/>
                <w:lang w:val="en-US" w:eastAsia="zh-CN" w:bidi="ar"/>
              </w:rPr>
              <w:t>武汉纺织大学、湖北工业大学、中农华威生物制药（湖北）有限公司、湖北江夏实验室、黄冈师范学院、湖北时珍全健康研究有限公司、武汉科缘生物发展有限责任公司、武汉工程大学、浙江东成生物科技股份有限公司</w:t>
            </w:r>
          </w:p>
        </w:tc>
      </w:tr>
      <w:tr w14:paraId="0499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5" w:hRule="atLeast"/>
          <w:jc w:val="center"/>
        </w:trPr>
        <w:tc>
          <w:tcPr>
            <w:tcW w:w="1652" w:type="dxa"/>
            <w:gridSpan w:val="3"/>
            <w:vAlign w:val="center"/>
          </w:tcPr>
          <w:p w14:paraId="21334CE4">
            <w:pPr>
              <w:spacing w:line="360" w:lineRule="exact"/>
              <w:jc w:val="center"/>
              <w:rPr>
                <w:rFonts w:hint="default" w:ascii="黑体" w:hAnsi="黑体" w:eastAsia="黑体" w:cs="黑体"/>
                <w:sz w:val="22"/>
                <w:lang w:val="en-US" w:eastAsia="zh-CN"/>
              </w:rPr>
            </w:pPr>
            <w:r>
              <w:rPr>
                <w:rFonts w:hint="eastAsia" w:ascii="黑体" w:hAnsi="黑体" w:eastAsia="黑体" w:cs="黑体"/>
                <w:sz w:val="22"/>
                <w:lang w:val="en-US" w:eastAsia="zh-CN"/>
              </w:rPr>
              <w:t>提名意见</w:t>
            </w:r>
          </w:p>
        </w:tc>
        <w:tc>
          <w:tcPr>
            <w:tcW w:w="9018" w:type="dxa"/>
            <w:gridSpan w:val="10"/>
          </w:tcPr>
          <w:p w14:paraId="4E62E7D5">
            <w:pPr>
              <w:spacing w:line="400" w:lineRule="exact"/>
              <w:ind w:firstLine="480" w:firstLineChars="200"/>
              <w:rPr>
                <w:rFonts w:hint="eastAsia"/>
                <w:lang w:val="en-US" w:eastAsia="zh-CN"/>
              </w:rPr>
            </w:pPr>
            <w:r>
              <w:rPr>
                <w:rFonts w:hint="eastAsia" w:ascii="Times New Roman" w:hAnsi="Times New Roman" w:cs="Times New Roman"/>
                <w:bCs/>
                <w:color w:val="000000"/>
                <w:sz w:val="24"/>
                <w:szCs w:val="24"/>
                <w:lang w:val="en-US" w:eastAsia="zh-CN" w:bidi="ar"/>
              </w:rPr>
              <w:t>该项目针对我国饲料行业面临的：饲用酶在饲料生产或应用场景下的酶活偏低；菌株表达饲用酶的效率不理想，中药饲料添加剂的生产菌株性能有待提升；饲料添加剂的中药组方成本较高；菌酶协同饲料添加剂的生产工艺智能化水平不足等关键问题，经过十余年系统研究，在挖掘与构建高效饲用酶、构建饲用酶高表达菌株和筛选优良饲料添加剂发酵益生菌、设计与开发新设备、开发智能发酵新工艺、菌酶协同发酵生产多菌多酶多味中药的饲料添加剂等方面取得了重大突破。项目研发的饲用酶高效表达系统，显著提高了酶的表达量和催化活性，降低了生产成本；揭示的菌酶协同作用机制，为新型饲料添加剂的开发提供了理论依据；开发的智能化生产技术，实现了产品的规模化、标准化生产。项目成果已在全国多家大型饲料企业和养殖企业推广应用，显著提升了养殖效益，经济、社会和生态效益显著。项目整体技术达到国际领先水平，为现代养殖业绿色高效发展提供了关键技术支撑与产业化示范。</w:t>
            </w:r>
          </w:p>
        </w:tc>
      </w:tr>
      <w:tr w14:paraId="2C33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0670" w:type="dxa"/>
            <w:gridSpan w:val="13"/>
            <w:vAlign w:val="center"/>
          </w:tcPr>
          <w:p w14:paraId="43634AD4">
            <w:pPr>
              <w:spacing w:line="400" w:lineRule="exact"/>
              <w:jc w:val="center"/>
              <w:rPr>
                <w:rFonts w:ascii="黑体" w:hAnsi="黑体" w:eastAsia="黑体" w:cs="黑体"/>
                <w:sz w:val="24"/>
                <w:szCs w:val="24"/>
              </w:rPr>
            </w:pPr>
            <w:r>
              <w:rPr>
                <w:rFonts w:hint="eastAsia" w:ascii="黑体" w:hAnsi="黑体" w:eastAsia="黑体" w:cs="黑体"/>
                <w:sz w:val="22"/>
              </w:rPr>
              <w:t>主要知识产权和标准规范等目录</w:t>
            </w:r>
          </w:p>
        </w:tc>
      </w:tr>
      <w:tr w14:paraId="5046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418" w:type="dxa"/>
            <w:vAlign w:val="center"/>
          </w:tcPr>
          <w:p w14:paraId="62CDCEAD">
            <w:pPr>
              <w:spacing w:line="240" w:lineRule="exact"/>
              <w:jc w:val="center"/>
              <w:rPr>
                <w:rFonts w:ascii="黑体" w:hAnsi="黑体" w:eastAsia="黑体" w:cs="黑体"/>
                <w:sz w:val="18"/>
                <w:szCs w:val="18"/>
              </w:rPr>
            </w:pPr>
            <w:r>
              <w:rPr>
                <w:rFonts w:hint="eastAsia" w:ascii="黑体" w:hAnsi="黑体" w:eastAsia="黑体" w:cs="黑体"/>
                <w:sz w:val="18"/>
                <w:szCs w:val="18"/>
              </w:rPr>
              <w:t>序号</w:t>
            </w:r>
          </w:p>
        </w:tc>
        <w:tc>
          <w:tcPr>
            <w:tcW w:w="726" w:type="dxa"/>
            <w:vAlign w:val="center"/>
          </w:tcPr>
          <w:p w14:paraId="326BB246">
            <w:pPr>
              <w:spacing w:line="240" w:lineRule="exact"/>
              <w:jc w:val="center"/>
              <w:rPr>
                <w:rFonts w:ascii="黑体" w:hAnsi="黑体" w:eastAsia="黑体" w:cs="黑体"/>
                <w:sz w:val="18"/>
                <w:szCs w:val="18"/>
              </w:rPr>
            </w:pPr>
            <w:r>
              <w:rPr>
                <w:rFonts w:hint="eastAsia" w:ascii="黑体" w:hAnsi="黑体" w:eastAsia="黑体" w:cs="黑体"/>
                <w:sz w:val="18"/>
                <w:szCs w:val="18"/>
              </w:rPr>
              <w:t>知识产权（标准）类别</w:t>
            </w:r>
          </w:p>
        </w:tc>
        <w:tc>
          <w:tcPr>
            <w:tcW w:w="2020" w:type="dxa"/>
            <w:gridSpan w:val="2"/>
            <w:vAlign w:val="center"/>
          </w:tcPr>
          <w:p w14:paraId="611A9AD0">
            <w:pPr>
              <w:spacing w:line="240" w:lineRule="exact"/>
              <w:jc w:val="center"/>
              <w:rPr>
                <w:rFonts w:ascii="黑体" w:hAnsi="黑体" w:eastAsia="黑体" w:cs="黑体"/>
                <w:sz w:val="18"/>
                <w:szCs w:val="18"/>
              </w:rPr>
            </w:pPr>
            <w:r>
              <w:rPr>
                <w:rFonts w:hint="eastAsia" w:ascii="黑体" w:hAnsi="黑体" w:eastAsia="黑体" w:cs="黑体"/>
                <w:sz w:val="18"/>
                <w:szCs w:val="18"/>
              </w:rPr>
              <w:t>知识产权（标准）</w:t>
            </w:r>
          </w:p>
          <w:p w14:paraId="2C7D752C">
            <w:pPr>
              <w:spacing w:line="240" w:lineRule="exact"/>
              <w:jc w:val="center"/>
              <w:rPr>
                <w:rFonts w:ascii="黑体" w:hAnsi="黑体" w:eastAsia="黑体" w:cs="黑体"/>
                <w:sz w:val="18"/>
                <w:szCs w:val="18"/>
              </w:rPr>
            </w:pPr>
            <w:r>
              <w:rPr>
                <w:rFonts w:hint="eastAsia" w:ascii="黑体" w:hAnsi="黑体" w:eastAsia="黑体" w:cs="黑体"/>
                <w:sz w:val="18"/>
                <w:szCs w:val="18"/>
              </w:rPr>
              <w:t>具体名称</w:t>
            </w:r>
          </w:p>
        </w:tc>
        <w:tc>
          <w:tcPr>
            <w:tcW w:w="714" w:type="dxa"/>
            <w:vAlign w:val="center"/>
          </w:tcPr>
          <w:p w14:paraId="39D9E691">
            <w:pPr>
              <w:spacing w:line="240" w:lineRule="exact"/>
              <w:jc w:val="center"/>
              <w:rPr>
                <w:rFonts w:ascii="黑体" w:hAnsi="黑体" w:eastAsia="黑体" w:cs="黑体"/>
                <w:sz w:val="18"/>
                <w:szCs w:val="18"/>
              </w:rPr>
            </w:pPr>
            <w:r>
              <w:rPr>
                <w:rFonts w:hint="eastAsia" w:ascii="黑体" w:hAnsi="黑体" w:eastAsia="黑体" w:cs="黑体"/>
                <w:sz w:val="18"/>
                <w:szCs w:val="18"/>
              </w:rPr>
              <w:t>国家</w:t>
            </w:r>
          </w:p>
          <w:p w14:paraId="641464A7">
            <w:pPr>
              <w:spacing w:line="240" w:lineRule="exact"/>
              <w:jc w:val="center"/>
              <w:rPr>
                <w:rFonts w:ascii="黑体" w:hAnsi="黑体" w:eastAsia="黑体" w:cs="黑体"/>
                <w:sz w:val="18"/>
                <w:szCs w:val="18"/>
              </w:rPr>
            </w:pPr>
            <w:r>
              <w:rPr>
                <w:rFonts w:hint="eastAsia" w:ascii="黑体" w:hAnsi="黑体" w:eastAsia="黑体" w:cs="黑体"/>
                <w:sz w:val="18"/>
                <w:szCs w:val="18"/>
              </w:rPr>
              <w:t>（地区）</w:t>
            </w:r>
          </w:p>
        </w:tc>
        <w:tc>
          <w:tcPr>
            <w:tcW w:w="1028" w:type="dxa"/>
            <w:vAlign w:val="center"/>
          </w:tcPr>
          <w:p w14:paraId="32B8F0C4">
            <w:pPr>
              <w:spacing w:line="240" w:lineRule="exact"/>
              <w:jc w:val="center"/>
              <w:rPr>
                <w:rFonts w:ascii="黑体" w:hAnsi="黑体" w:eastAsia="黑体" w:cs="黑体"/>
                <w:sz w:val="18"/>
                <w:szCs w:val="18"/>
              </w:rPr>
            </w:pPr>
            <w:r>
              <w:rPr>
                <w:rFonts w:hint="eastAsia" w:ascii="黑体" w:hAnsi="黑体" w:eastAsia="黑体" w:cs="黑体"/>
                <w:sz w:val="18"/>
                <w:szCs w:val="18"/>
              </w:rPr>
              <w:t>授权号</w:t>
            </w:r>
          </w:p>
          <w:p w14:paraId="0BD7EEB1">
            <w:pPr>
              <w:spacing w:line="240" w:lineRule="exact"/>
              <w:jc w:val="center"/>
              <w:rPr>
                <w:rFonts w:ascii="黑体" w:hAnsi="黑体" w:eastAsia="黑体" w:cs="黑体"/>
                <w:sz w:val="18"/>
                <w:szCs w:val="18"/>
              </w:rPr>
            </w:pPr>
            <w:r>
              <w:rPr>
                <w:rFonts w:hint="eastAsia" w:ascii="黑体" w:hAnsi="黑体" w:eastAsia="黑体" w:cs="黑体"/>
                <w:sz w:val="18"/>
                <w:szCs w:val="18"/>
              </w:rPr>
              <w:t>（标准编号）</w:t>
            </w:r>
          </w:p>
        </w:tc>
        <w:tc>
          <w:tcPr>
            <w:tcW w:w="883" w:type="dxa"/>
            <w:gridSpan w:val="2"/>
            <w:vAlign w:val="center"/>
          </w:tcPr>
          <w:p w14:paraId="5E541ECA">
            <w:pPr>
              <w:spacing w:line="240" w:lineRule="exact"/>
              <w:jc w:val="center"/>
              <w:rPr>
                <w:rFonts w:ascii="黑体" w:hAnsi="黑体" w:eastAsia="黑体" w:cs="黑体"/>
                <w:sz w:val="18"/>
                <w:szCs w:val="18"/>
              </w:rPr>
            </w:pPr>
            <w:r>
              <w:rPr>
                <w:rFonts w:hint="eastAsia" w:ascii="黑体" w:hAnsi="黑体" w:eastAsia="黑体" w:cs="黑体"/>
                <w:sz w:val="18"/>
                <w:szCs w:val="18"/>
              </w:rPr>
              <w:t>授权（标准发布）日期</w:t>
            </w:r>
          </w:p>
        </w:tc>
        <w:tc>
          <w:tcPr>
            <w:tcW w:w="1041" w:type="dxa"/>
            <w:vAlign w:val="center"/>
          </w:tcPr>
          <w:p w14:paraId="58F5A28E">
            <w:pPr>
              <w:spacing w:line="240" w:lineRule="exact"/>
              <w:jc w:val="center"/>
              <w:rPr>
                <w:rFonts w:ascii="黑体" w:hAnsi="黑体" w:eastAsia="黑体" w:cs="黑体"/>
                <w:sz w:val="18"/>
                <w:szCs w:val="18"/>
              </w:rPr>
            </w:pPr>
            <w:r>
              <w:rPr>
                <w:rFonts w:hint="eastAsia" w:ascii="黑体" w:hAnsi="黑体" w:eastAsia="黑体" w:cs="黑体"/>
                <w:sz w:val="18"/>
                <w:szCs w:val="18"/>
              </w:rPr>
              <w:t>证书编号</w:t>
            </w:r>
          </w:p>
          <w:p w14:paraId="434053CE">
            <w:pPr>
              <w:spacing w:line="240" w:lineRule="exact"/>
              <w:jc w:val="center"/>
              <w:rPr>
                <w:rFonts w:ascii="黑体" w:hAnsi="黑体" w:eastAsia="黑体" w:cs="黑体"/>
                <w:sz w:val="18"/>
                <w:szCs w:val="18"/>
              </w:rPr>
            </w:pPr>
            <w:r>
              <w:rPr>
                <w:rFonts w:hint="eastAsia" w:ascii="黑体" w:hAnsi="黑体" w:eastAsia="黑体" w:cs="黑体"/>
                <w:sz w:val="18"/>
                <w:szCs w:val="18"/>
              </w:rPr>
              <w:t>（标准批准发布部门）</w:t>
            </w:r>
          </w:p>
        </w:tc>
        <w:tc>
          <w:tcPr>
            <w:tcW w:w="1415" w:type="dxa"/>
            <w:gridSpan w:val="2"/>
            <w:vAlign w:val="center"/>
          </w:tcPr>
          <w:p w14:paraId="12278893">
            <w:pPr>
              <w:spacing w:line="240" w:lineRule="exact"/>
              <w:jc w:val="center"/>
              <w:rPr>
                <w:rFonts w:ascii="黑体" w:hAnsi="黑体" w:eastAsia="黑体" w:cs="黑体"/>
                <w:sz w:val="18"/>
                <w:szCs w:val="18"/>
              </w:rPr>
            </w:pPr>
            <w:r>
              <w:rPr>
                <w:rFonts w:hint="eastAsia" w:ascii="黑体" w:hAnsi="黑体" w:eastAsia="黑体" w:cs="黑体"/>
                <w:sz w:val="18"/>
                <w:szCs w:val="18"/>
              </w:rPr>
              <w:t>权利人</w:t>
            </w:r>
          </w:p>
          <w:p w14:paraId="6EFA1D77">
            <w:pPr>
              <w:spacing w:line="240" w:lineRule="exact"/>
              <w:jc w:val="center"/>
              <w:rPr>
                <w:rFonts w:ascii="黑体" w:hAnsi="黑体" w:eastAsia="黑体" w:cs="黑体"/>
                <w:sz w:val="18"/>
                <w:szCs w:val="18"/>
              </w:rPr>
            </w:pPr>
            <w:r>
              <w:rPr>
                <w:rFonts w:hint="eastAsia" w:ascii="黑体" w:hAnsi="黑体" w:eastAsia="黑体" w:cs="黑体"/>
                <w:sz w:val="18"/>
                <w:szCs w:val="18"/>
              </w:rPr>
              <w:t>（标准起草单位）</w:t>
            </w:r>
          </w:p>
        </w:tc>
        <w:tc>
          <w:tcPr>
            <w:tcW w:w="1524" w:type="dxa"/>
            <w:vAlign w:val="center"/>
          </w:tcPr>
          <w:p w14:paraId="1D327503">
            <w:pPr>
              <w:spacing w:line="240" w:lineRule="exact"/>
              <w:jc w:val="center"/>
              <w:rPr>
                <w:rFonts w:ascii="黑体" w:hAnsi="黑体" w:eastAsia="黑体" w:cs="黑体"/>
                <w:sz w:val="18"/>
                <w:szCs w:val="18"/>
              </w:rPr>
            </w:pPr>
            <w:r>
              <w:rPr>
                <w:rFonts w:hint="eastAsia" w:ascii="黑体" w:hAnsi="黑体" w:eastAsia="黑体" w:cs="黑体"/>
                <w:sz w:val="18"/>
                <w:szCs w:val="18"/>
              </w:rPr>
              <w:t>发明人</w:t>
            </w:r>
          </w:p>
          <w:p w14:paraId="3AB1A494">
            <w:pPr>
              <w:spacing w:line="240" w:lineRule="exact"/>
              <w:jc w:val="center"/>
              <w:rPr>
                <w:rFonts w:ascii="黑体" w:hAnsi="黑体" w:eastAsia="黑体" w:cs="黑体"/>
                <w:sz w:val="18"/>
                <w:szCs w:val="18"/>
              </w:rPr>
            </w:pPr>
            <w:r>
              <w:rPr>
                <w:rFonts w:hint="eastAsia" w:ascii="黑体" w:hAnsi="黑体" w:eastAsia="黑体" w:cs="黑体"/>
                <w:sz w:val="18"/>
                <w:szCs w:val="18"/>
              </w:rPr>
              <w:t>（标准起草人）</w:t>
            </w:r>
          </w:p>
        </w:tc>
        <w:tc>
          <w:tcPr>
            <w:tcW w:w="901" w:type="dxa"/>
            <w:vAlign w:val="center"/>
          </w:tcPr>
          <w:p w14:paraId="035FB846">
            <w:pPr>
              <w:spacing w:line="240" w:lineRule="exact"/>
              <w:jc w:val="center"/>
              <w:rPr>
                <w:rFonts w:ascii="黑体" w:hAnsi="黑体" w:eastAsia="黑体" w:cs="黑体"/>
                <w:sz w:val="18"/>
                <w:szCs w:val="18"/>
              </w:rPr>
            </w:pPr>
            <w:r>
              <w:rPr>
                <w:rFonts w:hint="eastAsia" w:ascii="黑体" w:hAnsi="黑体" w:eastAsia="黑体" w:cs="黑体"/>
                <w:sz w:val="18"/>
                <w:szCs w:val="18"/>
              </w:rPr>
              <w:t>发明专利（标准）有效状态</w:t>
            </w:r>
          </w:p>
        </w:tc>
      </w:tr>
      <w:tr w14:paraId="5C60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14575AB8">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1</w:t>
            </w:r>
          </w:p>
        </w:tc>
        <w:tc>
          <w:tcPr>
            <w:tcW w:w="726" w:type="dxa"/>
            <w:vAlign w:val="center"/>
          </w:tcPr>
          <w:p w14:paraId="739D901D">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56370D98">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5D015B52">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一种适配中药饲料添加剂的纤维素酶的构建方法</w:t>
            </w:r>
          </w:p>
        </w:tc>
        <w:tc>
          <w:tcPr>
            <w:tcW w:w="714" w:type="dxa"/>
            <w:vAlign w:val="center"/>
          </w:tcPr>
          <w:p w14:paraId="2FE109DA">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lang w:val="en-US" w:eastAsia="zh-CN"/>
              </w:rPr>
              <w:t>中国</w:t>
            </w:r>
          </w:p>
        </w:tc>
        <w:tc>
          <w:tcPr>
            <w:tcW w:w="1028" w:type="dxa"/>
            <w:vAlign w:val="center"/>
          </w:tcPr>
          <w:p w14:paraId="377EA0A5">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rPr>
              <w:t>CN114015676B</w:t>
            </w:r>
          </w:p>
        </w:tc>
        <w:tc>
          <w:tcPr>
            <w:tcW w:w="883" w:type="dxa"/>
            <w:gridSpan w:val="2"/>
            <w:vAlign w:val="center"/>
          </w:tcPr>
          <w:p w14:paraId="66440DBD">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rPr>
              <w:t>2023</w:t>
            </w:r>
            <w:r>
              <w:rPr>
                <w:rFonts w:hint="default" w:ascii="Times New Roman" w:hAnsi="Times New Roman" w:eastAsia="仿宋" w:cs="Times New Roman"/>
                <w:sz w:val="21"/>
                <w:szCs w:val="21"/>
                <w:lang w:val="en-US" w:eastAsia="zh-CN"/>
              </w:rPr>
              <w:t>年</w:t>
            </w:r>
            <w:r>
              <w:rPr>
                <w:rFonts w:hint="default" w:ascii="Times New Roman" w:hAnsi="Times New Roman" w:eastAsia="仿宋" w:cs="Times New Roman"/>
                <w:sz w:val="21"/>
                <w:szCs w:val="21"/>
              </w:rPr>
              <w:t>09</w:t>
            </w:r>
            <w:r>
              <w:rPr>
                <w:rFonts w:hint="default" w:ascii="Times New Roman" w:hAnsi="Times New Roman" w:eastAsia="仿宋" w:cs="Times New Roman"/>
                <w:sz w:val="21"/>
                <w:szCs w:val="21"/>
                <w:lang w:val="en-US" w:eastAsia="zh-CN"/>
              </w:rPr>
              <w:t>月</w:t>
            </w:r>
            <w:r>
              <w:rPr>
                <w:rFonts w:hint="default" w:ascii="Times New Roman" w:hAnsi="Times New Roman" w:eastAsia="仿宋" w:cs="Times New Roman"/>
                <w:sz w:val="21"/>
                <w:szCs w:val="21"/>
              </w:rPr>
              <w:t>22</w:t>
            </w:r>
            <w:r>
              <w:rPr>
                <w:rFonts w:hint="default" w:ascii="Times New Roman" w:hAnsi="Times New Roman" w:eastAsia="仿宋" w:cs="Times New Roman"/>
                <w:sz w:val="21"/>
                <w:szCs w:val="21"/>
                <w:lang w:val="en-US" w:eastAsia="zh-CN"/>
              </w:rPr>
              <w:t>日</w:t>
            </w:r>
          </w:p>
        </w:tc>
        <w:tc>
          <w:tcPr>
            <w:tcW w:w="1041" w:type="dxa"/>
            <w:vAlign w:val="center"/>
          </w:tcPr>
          <w:p w14:paraId="5F84A3AE">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rPr>
              <w:t>证书号</w:t>
            </w:r>
            <w:r>
              <w:rPr>
                <w:rFonts w:hint="default" w:ascii="Times New Roman" w:hAnsi="Times New Roman" w:eastAsia="仿宋" w:cs="Times New Roman"/>
                <w:sz w:val="21"/>
                <w:szCs w:val="21"/>
                <w:lang w:val="en-US" w:eastAsia="zh-CN"/>
              </w:rPr>
              <w:t>第</w:t>
            </w:r>
            <w:r>
              <w:rPr>
                <w:rFonts w:hint="default" w:ascii="Times New Roman" w:hAnsi="Times New Roman" w:eastAsia="仿宋" w:cs="Times New Roman"/>
                <w:sz w:val="21"/>
                <w:szCs w:val="21"/>
              </w:rPr>
              <w:t>6346987号</w:t>
            </w:r>
          </w:p>
        </w:tc>
        <w:tc>
          <w:tcPr>
            <w:tcW w:w="1415" w:type="dxa"/>
            <w:gridSpan w:val="2"/>
            <w:vAlign w:val="center"/>
          </w:tcPr>
          <w:p w14:paraId="09C5189C">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lang w:val="en-US" w:eastAsia="zh-CN"/>
              </w:rPr>
              <w:t>中农华威生物制药（湖北）有限公司</w:t>
            </w:r>
          </w:p>
        </w:tc>
        <w:tc>
          <w:tcPr>
            <w:tcW w:w="1524" w:type="dxa"/>
            <w:vAlign w:val="center"/>
          </w:tcPr>
          <w:p w14:paraId="6328AC8D">
            <w:pPr>
              <w:keepNext w:val="0"/>
              <w:keepLines w:val="0"/>
              <w:pageBreakBefore w:val="0"/>
              <w:widowControl/>
              <w:kinsoku/>
              <w:wordWrap w:val="0"/>
              <w:overflowPunct/>
              <w:topLinePunct w:val="0"/>
              <w:autoSpaceDE/>
              <w:autoSpaceDN/>
              <w:bidi w:val="0"/>
              <w:adjustRightInd w:val="0"/>
              <w:snapToGrid w:val="0"/>
              <w:spacing w:line="240" w:lineRule="auto"/>
              <w:ind w:left="0" w:leftChars="0" w:firstLine="0" w:firstLineChars="0"/>
              <w:jc w:val="center"/>
              <w:textAlignment w:val="auto"/>
              <w:rPr>
                <w:sz w:val="21"/>
                <w:szCs w:val="21"/>
              </w:rPr>
            </w:pPr>
            <w:r>
              <w:rPr>
                <w:rFonts w:hint="default" w:ascii="Times New Roman" w:hAnsi="Times New Roman" w:eastAsia="仿宋" w:cs="Times New Roman"/>
                <w:sz w:val="21"/>
                <w:szCs w:val="21"/>
                <w:lang w:val="en-US" w:eastAsia="zh-CN"/>
              </w:rPr>
              <w:t>游锡火、王玉万、薛栋升、梁大明、曾徐浩等</w:t>
            </w:r>
          </w:p>
        </w:tc>
        <w:tc>
          <w:tcPr>
            <w:tcW w:w="901" w:type="dxa"/>
            <w:vAlign w:val="center"/>
          </w:tcPr>
          <w:p w14:paraId="524DA696">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eastAsia="仿宋_GB2312"/>
                <w:sz w:val="21"/>
                <w:szCs w:val="21"/>
                <w:lang w:val="en-US" w:eastAsia="zh-CN"/>
              </w:rPr>
            </w:pPr>
            <w:r>
              <w:rPr>
                <w:rFonts w:hint="eastAsia"/>
                <w:sz w:val="21"/>
                <w:szCs w:val="21"/>
                <w:lang w:val="en-US" w:eastAsia="zh-CN"/>
              </w:rPr>
              <w:t>有效</w:t>
            </w:r>
          </w:p>
        </w:tc>
      </w:tr>
      <w:tr w14:paraId="6197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4A6B57A9">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2</w:t>
            </w:r>
          </w:p>
        </w:tc>
        <w:tc>
          <w:tcPr>
            <w:tcW w:w="726" w:type="dxa"/>
            <w:vAlign w:val="center"/>
          </w:tcPr>
          <w:p w14:paraId="5DFA3FD1">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45B7006C">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sz w:val="21"/>
                <w:szCs w:val="21"/>
              </w:rPr>
              <w:t>专利</w:t>
            </w:r>
          </w:p>
        </w:tc>
        <w:tc>
          <w:tcPr>
            <w:tcW w:w="2020" w:type="dxa"/>
            <w:gridSpan w:val="2"/>
            <w:vAlign w:val="center"/>
          </w:tcPr>
          <w:p w14:paraId="266E7A4F">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一种乳猪高温教槽料制备所需的乳糖酶的构建方法</w:t>
            </w:r>
          </w:p>
        </w:tc>
        <w:tc>
          <w:tcPr>
            <w:tcW w:w="714" w:type="dxa"/>
            <w:vAlign w:val="center"/>
          </w:tcPr>
          <w:p w14:paraId="50BD616B">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768CF289">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CN114958893B</w:t>
            </w:r>
          </w:p>
        </w:tc>
        <w:tc>
          <w:tcPr>
            <w:tcW w:w="883" w:type="dxa"/>
            <w:gridSpan w:val="2"/>
            <w:vAlign w:val="center"/>
          </w:tcPr>
          <w:p w14:paraId="68EB28B5">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2023年08月29日</w:t>
            </w:r>
          </w:p>
        </w:tc>
        <w:tc>
          <w:tcPr>
            <w:tcW w:w="1041" w:type="dxa"/>
            <w:vAlign w:val="center"/>
          </w:tcPr>
          <w:p w14:paraId="77CFEA79">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证书号第6283048号</w:t>
            </w:r>
          </w:p>
        </w:tc>
        <w:tc>
          <w:tcPr>
            <w:tcW w:w="1415" w:type="dxa"/>
            <w:gridSpan w:val="2"/>
            <w:vAlign w:val="center"/>
          </w:tcPr>
          <w:p w14:paraId="21FFA3C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中农华威生物制药（湖北）有限公司</w:t>
            </w:r>
          </w:p>
        </w:tc>
        <w:tc>
          <w:tcPr>
            <w:tcW w:w="1524" w:type="dxa"/>
            <w:vAlign w:val="center"/>
          </w:tcPr>
          <w:p w14:paraId="03F3E495">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游锡火、王玉万、梁大明、曾徐浩、薛栋升等</w:t>
            </w:r>
          </w:p>
        </w:tc>
        <w:tc>
          <w:tcPr>
            <w:tcW w:w="901" w:type="dxa"/>
            <w:vAlign w:val="center"/>
          </w:tcPr>
          <w:p w14:paraId="3B7AAED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30E7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1FBFCCD6">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3</w:t>
            </w:r>
          </w:p>
        </w:tc>
        <w:tc>
          <w:tcPr>
            <w:tcW w:w="726" w:type="dxa"/>
            <w:vAlign w:val="center"/>
          </w:tcPr>
          <w:p w14:paraId="5C77BC84">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0F60F164">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38BB93C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一种大片段基因整合提高黑曲霉纤维素酶酶活的方法</w:t>
            </w:r>
          </w:p>
        </w:tc>
        <w:tc>
          <w:tcPr>
            <w:tcW w:w="714" w:type="dxa"/>
            <w:vAlign w:val="center"/>
          </w:tcPr>
          <w:p w14:paraId="292C81A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51B704DC">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CN107022560B</w:t>
            </w:r>
          </w:p>
        </w:tc>
        <w:tc>
          <w:tcPr>
            <w:tcW w:w="883" w:type="dxa"/>
            <w:gridSpan w:val="2"/>
            <w:vAlign w:val="center"/>
          </w:tcPr>
          <w:p w14:paraId="5C65F9E4">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2019年09月10日</w:t>
            </w:r>
          </w:p>
        </w:tc>
        <w:tc>
          <w:tcPr>
            <w:tcW w:w="1041" w:type="dxa"/>
            <w:vAlign w:val="center"/>
          </w:tcPr>
          <w:p w14:paraId="7AA02A8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证书号第3522055号</w:t>
            </w:r>
          </w:p>
        </w:tc>
        <w:tc>
          <w:tcPr>
            <w:tcW w:w="1415" w:type="dxa"/>
            <w:gridSpan w:val="2"/>
            <w:vAlign w:val="center"/>
          </w:tcPr>
          <w:p w14:paraId="404773A2">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中农华威生物制药（湖北）有限公司</w:t>
            </w:r>
          </w:p>
        </w:tc>
        <w:tc>
          <w:tcPr>
            <w:tcW w:w="1524" w:type="dxa"/>
            <w:vAlign w:val="center"/>
          </w:tcPr>
          <w:p w14:paraId="30C2C3B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薛栋升、曾徐浩</w:t>
            </w:r>
          </w:p>
        </w:tc>
        <w:tc>
          <w:tcPr>
            <w:tcW w:w="901" w:type="dxa"/>
            <w:vAlign w:val="center"/>
          </w:tcPr>
          <w:p w14:paraId="68770B8D">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05BE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31C18D1D">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4</w:t>
            </w:r>
          </w:p>
        </w:tc>
        <w:tc>
          <w:tcPr>
            <w:tcW w:w="726" w:type="dxa"/>
            <w:vAlign w:val="center"/>
          </w:tcPr>
          <w:p w14:paraId="7F02EE13">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3F38F1A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sz w:val="21"/>
                <w:szCs w:val="21"/>
              </w:rPr>
              <w:t>专利</w:t>
            </w:r>
          </w:p>
        </w:tc>
        <w:tc>
          <w:tcPr>
            <w:tcW w:w="2020" w:type="dxa"/>
            <w:gridSpan w:val="2"/>
            <w:vAlign w:val="center"/>
          </w:tcPr>
          <w:p w14:paraId="39CBF2F7">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一种双基因干扰提高黑曲霉纤维素酶酶活的方法</w:t>
            </w:r>
          </w:p>
        </w:tc>
        <w:tc>
          <w:tcPr>
            <w:tcW w:w="714" w:type="dxa"/>
            <w:vAlign w:val="center"/>
          </w:tcPr>
          <w:p w14:paraId="3121265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4FC02CE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CN106755053B</w:t>
            </w:r>
          </w:p>
        </w:tc>
        <w:tc>
          <w:tcPr>
            <w:tcW w:w="883" w:type="dxa"/>
            <w:gridSpan w:val="2"/>
            <w:vAlign w:val="center"/>
          </w:tcPr>
          <w:p w14:paraId="4EEA518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2019</w:t>
            </w:r>
            <w:r>
              <w:rPr>
                <w:rFonts w:hint="eastAsia" w:ascii="Times New Roman" w:hAnsi="Times New Roman" w:eastAsia="仿宋" w:cs="Times New Roman"/>
                <w:sz w:val="20"/>
                <w:szCs w:val="20"/>
                <w:lang w:val="en-US" w:eastAsia="zh-CN"/>
              </w:rPr>
              <w:t>年</w:t>
            </w:r>
            <w:r>
              <w:rPr>
                <w:rFonts w:hint="default" w:ascii="Times New Roman" w:hAnsi="Times New Roman" w:eastAsia="仿宋" w:cs="Times New Roman"/>
                <w:sz w:val="20"/>
                <w:szCs w:val="20"/>
                <w:lang w:val="en-US" w:eastAsia="zh-CN"/>
              </w:rPr>
              <w:t>11</w:t>
            </w:r>
            <w:r>
              <w:rPr>
                <w:rFonts w:hint="eastAsia" w:ascii="Times New Roman" w:hAnsi="Times New Roman" w:eastAsia="仿宋" w:cs="Times New Roman"/>
                <w:sz w:val="20"/>
                <w:szCs w:val="20"/>
                <w:lang w:val="en-US" w:eastAsia="zh-CN"/>
              </w:rPr>
              <w:t>月</w:t>
            </w:r>
            <w:r>
              <w:rPr>
                <w:rFonts w:hint="default" w:ascii="Times New Roman" w:hAnsi="Times New Roman" w:eastAsia="仿宋" w:cs="Times New Roman"/>
                <w:sz w:val="20"/>
                <w:szCs w:val="20"/>
                <w:lang w:val="en-US" w:eastAsia="zh-CN"/>
              </w:rPr>
              <w:t>08</w:t>
            </w:r>
            <w:r>
              <w:rPr>
                <w:rFonts w:hint="eastAsia" w:ascii="Times New Roman" w:hAnsi="Times New Roman" w:eastAsia="仿宋" w:cs="Times New Roman"/>
                <w:sz w:val="20"/>
                <w:szCs w:val="20"/>
                <w:lang w:val="en-US" w:eastAsia="zh-CN"/>
              </w:rPr>
              <w:t>日</w:t>
            </w:r>
          </w:p>
        </w:tc>
        <w:tc>
          <w:tcPr>
            <w:tcW w:w="1041" w:type="dxa"/>
            <w:vAlign w:val="center"/>
          </w:tcPr>
          <w:p w14:paraId="6DCF2AC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ascii="Times New Roman" w:hAnsi="Times New Roman" w:eastAsia="仿宋" w:cs="Times New Roman"/>
                <w:sz w:val="20"/>
                <w:szCs w:val="20"/>
                <w:lang w:val="en-US" w:eastAsia="zh-CN"/>
              </w:rPr>
              <w:t>证书号第3590376号</w:t>
            </w:r>
          </w:p>
        </w:tc>
        <w:tc>
          <w:tcPr>
            <w:tcW w:w="1415" w:type="dxa"/>
            <w:gridSpan w:val="2"/>
            <w:vAlign w:val="center"/>
          </w:tcPr>
          <w:p w14:paraId="3C1E5419">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湖北时珍全健康研究有限公司</w:t>
            </w:r>
          </w:p>
        </w:tc>
        <w:tc>
          <w:tcPr>
            <w:tcW w:w="1524" w:type="dxa"/>
            <w:vAlign w:val="center"/>
          </w:tcPr>
          <w:p w14:paraId="2397B14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薛栋升</w:t>
            </w:r>
            <w:r>
              <w:rPr>
                <w:rFonts w:hint="eastAsia" w:ascii="Times New Roman" w:hAnsi="Times New Roman" w:eastAsia="仿宋" w:cs="Times New Roman"/>
                <w:sz w:val="20"/>
                <w:szCs w:val="20"/>
                <w:lang w:val="en-US" w:eastAsia="zh-CN"/>
              </w:rPr>
              <w:t>、曾徐浩</w:t>
            </w:r>
          </w:p>
        </w:tc>
        <w:tc>
          <w:tcPr>
            <w:tcW w:w="901" w:type="dxa"/>
            <w:vAlign w:val="center"/>
          </w:tcPr>
          <w:p w14:paraId="57DC16E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18F4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296AD9BE">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5</w:t>
            </w:r>
          </w:p>
        </w:tc>
        <w:tc>
          <w:tcPr>
            <w:tcW w:w="726" w:type="dxa"/>
            <w:vAlign w:val="center"/>
          </w:tcPr>
          <w:p w14:paraId="61B82BFD">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2250C72A">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1BCF99C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一种可高效表达饲用低温α-淀粉酶的毕赤酵母构建方法</w:t>
            </w:r>
          </w:p>
        </w:tc>
        <w:tc>
          <w:tcPr>
            <w:tcW w:w="714" w:type="dxa"/>
            <w:vAlign w:val="center"/>
          </w:tcPr>
          <w:p w14:paraId="2CA0AAE2">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3A846C25">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CN114921487B</w:t>
            </w:r>
          </w:p>
        </w:tc>
        <w:tc>
          <w:tcPr>
            <w:tcW w:w="883" w:type="dxa"/>
            <w:gridSpan w:val="2"/>
            <w:vAlign w:val="center"/>
          </w:tcPr>
          <w:p w14:paraId="6045108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2024年02月09日</w:t>
            </w:r>
          </w:p>
        </w:tc>
        <w:tc>
          <w:tcPr>
            <w:tcW w:w="1041" w:type="dxa"/>
            <w:vAlign w:val="center"/>
          </w:tcPr>
          <w:p w14:paraId="52C64D4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证书号第6705007号</w:t>
            </w:r>
          </w:p>
        </w:tc>
        <w:tc>
          <w:tcPr>
            <w:tcW w:w="1415" w:type="dxa"/>
            <w:gridSpan w:val="2"/>
            <w:vAlign w:val="center"/>
          </w:tcPr>
          <w:p w14:paraId="0AECBC3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中农华威生物制药（湖北）有限公司</w:t>
            </w:r>
          </w:p>
        </w:tc>
        <w:tc>
          <w:tcPr>
            <w:tcW w:w="1524" w:type="dxa"/>
            <w:vAlign w:val="center"/>
          </w:tcPr>
          <w:p w14:paraId="4063384D">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游锡火、王玉万、薛栋升</w:t>
            </w:r>
            <w:r>
              <w:rPr>
                <w:rFonts w:hint="eastAsia" w:ascii="Times New Roman" w:hAnsi="Times New Roman" w:eastAsia="仿宋" w:cs="Times New Roman"/>
                <w:sz w:val="20"/>
                <w:szCs w:val="20"/>
                <w:lang w:val="en-US" w:eastAsia="zh-CN"/>
              </w:rPr>
              <w:t>、曾徐浩、梁大明</w:t>
            </w:r>
            <w:r>
              <w:rPr>
                <w:rFonts w:hint="default" w:ascii="Times New Roman" w:hAnsi="Times New Roman" w:eastAsia="仿宋" w:cs="Times New Roman"/>
                <w:sz w:val="20"/>
                <w:szCs w:val="20"/>
                <w:lang w:val="en-US" w:eastAsia="zh-CN"/>
              </w:rPr>
              <w:t>等</w:t>
            </w:r>
          </w:p>
        </w:tc>
        <w:tc>
          <w:tcPr>
            <w:tcW w:w="901" w:type="dxa"/>
            <w:vAlign w:val="center"/>
          </w:tcPr>
          <w:p w14:paraId="79E1DAE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3DC7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4C774E03">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6</w:t>
            </w:r>
          </w:p>
        </w:tc>
        <w:tc>
          <w:tcPr>
            <w:tcW w:w="726" w:type="dxa"/>
            <w:vAlign w:val="center"/>
          </w:tcPr>
          <w:p w14:paraId="5268C0BC">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4ADF7C3D">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sz w:val="21"/>
                <w:szCs w:val="21"/>
              </w:rPr>
              <w:t>专利</w:t>
            </w:r>
          </w:p>
        </w:tc>
        <w:tc>
          <w:tcPr>
            <w:tcW w:w="2020" w:type="dxa"/>
            <w:gridSpan w:val="2"/>
            <w:vAlign w:val="center"/>
          </w:tcPr>
          <w:p w14:paraId="08F6B69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一株植物乳杆菌ZN-3及应用</w:t>
            </w:r>
          </w:p>
        </w:tc>
        <w:tc>
          <w:tcPr>
            <w:tcW w:w="714" w:type="dxa"/>
            <w:vAlign w:val="center"/>
          </w:tcPr>
          <w:p w14:paraId="6D9FF2A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3D1E0CA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CN107312726B</w:t>
            </w:r>
          </w:p>
        </w:tc>
        <w:tc>
          <w:tcPr>
            <w:tcW w:w="883" w:type="dxa"/>
            <w:gridSpan w:val="2"/>
            <w:vAlign w:val="center"/>
          </w:tcPr>
          <w:p w14:paraId="7A89F044">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2018年05月18日</w:t>
            </w:r>
          </w:p>
        </w:tc>
        <w:tc>
          <w:tcPr>
            <w:tcW w:w="1041" w:type="dxa"/>
            <w:vAlign w:val="center"/>
          </w:tcPr>
          <w:p w14:paraId="0CF5CB3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证书号第2927032号</w:t>
            </w:r>
          </w:p>
        </w:tc>
        <w:tc>
          <w:tcPr>
            <w:tcW w:w="1415" w:type="dxa"/>
            <w:gridSpan w:val="2"/>
            <w:vAlign w:val="center"/>
          </w:tcPr>
          <w:p w14:paraId="6EB6426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武汉科缘生物发展有限责任公司</w:t>
            </w:r>
          </w:p>
        </w:tc>
        <w:tc>
          <w:tcPr>
            <w:tcW w:w="1524" w:type="dxa"/>
            <w:vAlign w:val="center"/>
          </w:tcPr>
          <w:p w14:paraId="2EC47EF9">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金梅林、杨丽等</w:t>
            </w:r>
          </w:p>
        </w:tc>
        <w:tc>
          <w:tcPr>
            <w:tcW w:w="901" w:type="dxa"/>
            <w:vAlign w:val="center"/>
          </w:tcPr>
          <w:p w14:paraId="0BD91B84">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375C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0DC55847">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7</w:t>
            </w:r>
          </w:p>
        </w:tc>
        <w:tc>
          <w:tcPr>
            <w:tcW w:w="726" w:type="dxa"/>
            <w:vAlign w:val="center"/>
          </w:tcPr>
          <w:p w14:paraId="616B5475">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3CF05ED8">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036DC766">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rPr>
              <w:t>一种凝结芽孢杆菌及其应用、组合物以及凝结芽孢杆菌的发酵培养方法</w:t>
            </w:r>
          </w:p>
        </w:tc>
        <w:tc>
          <w:tcPr>
            <w:tcW w:w="714" w:type="dxa"/>
            <w:vAlign w:val="center"/>
          </w:tcPr>
          <w:p w14:paraId="4C5E18B5">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653168F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CN114317347B</w:t>
            </w:r>
          </w:p>
        </w:tc>
        <w:tc>
          <w:tcPr>
            <w:tcW w:w="883" w:type="dxa"/>
            <w:gridSpan w:val="2"/>
            <w:vAlign w:val="center"/>
          </w:tcPr>
          <w:p w14:paraId="1726662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2023年11月07日</w:t>
            </w:r>
          </w:p>
        </w:tc>
        <w:tc>
          <w:tcPr>
            <w:tcW w:w="1041" w:type="dxa"/>
            <w:vAlign w:val="center"/>
          </w:tcPr>
          <w:p w14:paraId="2BCA488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证书号第6465174号</w:t>
            </w:r>
          </w:p>
        </w:tc>
        <w:tc>
          <w:tcPr>
            <w:tcW w:w="1415" w:type="dxa"/>
            <w:gridSpan w:val="2"/>
            <w:vAlign w:val="center"/>
          </w:tcPr>
          <w:p w14:paraId="348D4F3B">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武汉科缘生物发展有限责任公司</w:t>
            </w:r>
          </w:p>
        </w:tc>
        <w:tc>
          <w:tcPr>
            <w:tcW w:w="1524" w:type="dxa"/>
            <w:vAlign w:val="center"/>
          </w:tcPr>
          <w:p w14:paraId="7B4C7A29">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金梅林、钟鸣等</w:t>
            </w:r>
          </w:p>
        </w:tc>
        <w:tc>
          <w:tcPr>
            <w:tcW w:w="901" w:type="dxa"/>
            <w:vAlign w:val="center"/>
          </w:tcPr>
          <w:p w14:paraId="27F21C34">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018A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482138CE">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8</w:t>
            </w:r>
          </w:p>
        </w:tc>
        <w:tc>
          <w:tcPr>
            <w:tcW w:w="726" w:type="dxa"/>
            <w:vAlign w:val="center"/>
          </w:tcPr>
          <w:p w14:paraId="2D2E47C5">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6C2ED745">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0CA130B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一种适用于饲料中酸性蛋白酶表达菌株构建及分批发酵工艺</w:t>
            </w:r>
          </w:p>
        </w:tc>
        <w:tc>
          <w:tcPr>
            <w:tcW w:w="714" w:type="dxa"/>
            <w:vAlign w:val="center"/>
          </w:tcPr>
          <w:p w14:paraId="5D796FE6">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1F18D4B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CN114908109B</w:t>
            </w:r>
          </w:p>
        </w:tc>
        <w:tc>
          <w:tcPr>
            <w:tcW w:w="883" w:type="dxa"/>
            <w:gridSpan w:val="2"/>
            <w:vAlign w:val="center"/>
          </w:tcPr>
          <w:p w14:paraId="1C25815F">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2023年11月10日</w:t>
            </w:r>
          </w:p>
        </w:tc>
        <w:tc>
          <w:tcPr>
            <w:tcW w:w="1041" w:type="dxa"/>
            <w:vAlign w:val="center"/>
          </w:tcPr>
          <w:p w14:paraId="6FE37BA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证书号第6476381号</w:t>
            </w:r>
          </w:p>
        </w:tc>
        <w:tc>
          <w:tcPr>
            <w:tcW w:w="1415" w:type="dxa"/>
            <w:gridSpan w:val="2"/>
            <w:vAlign w:val="center"/>
          </w:tcPr>
          <w:p w14:paraId="1C1EBEA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中农华威生物制药（湖北）有限公司</w:t>
            </w:r>
          </w:p>
        </w:tc>
        <w:tc>
          <w:tcPr>
            <w:tcW w:w="1524" w:type="dxa"/>
            <w:vAlign w:val="center"/>
          </w:tcPr>
          <w:p w14:paraId="0DCD771F">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游锡火、王玉万、曾徐浩、薛栋升、梁大明等</w:t>
            </w:r>
          </w:p>
        </w:tc>
        <w:tc>
          <w:tcPr>
            <w:tcW w:w="901" w:type="dxa"/>
            <w:vAlign w:val="center"/>
          </w:tcPr>
          <w:p w14:paraId="65D52A3C">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4B4E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03F53FB6">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9</w:t>
            </w:r>
          </w:p>
        </w:tc>
        <w:tc>
          <w:tcPr>
            <w:tcW w:w="726" w:type="dxa"/>
            <w:vAlign w:val="center"/>
          </w:tcPr>
          <w:p w14:paraId="62203226">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2F00D14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sz w:val="21"/>
                <w:szCs w:val="21"/>
              </w:rPr>
              <w:t>专利</w:t>
            </w:r>
          </w:p>
        </w:tc>
        <w:tc>
          <w:tcPr>
            <w:tcW w:w="2020" w:type="dxa"/>
            <w:gridSpan w:val="2"/>
            <w:vAlign w:val="center"/>
          </w:tcPr>
          <w:p w14:paraId="0253675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rPr>
              <w:t>一种预防仔猪腹泻的饲料添加剂及其制备方法和应用</w:t>
            </w:r>
          </w:p>
        </w:tc>
        <w:tc>
          <w:tcPr>
            <w:tcW w:w="714" w:type="dxa"/>
            <w:vAlign w:val="center"/>
          </w:tcPr>
          <w:p w14:paraId="55C66EA3">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eastAsia" w:ascii="Times New Roman" w:hAnsi="Times New Roman" w:eastAsia="仿宋" w:cs="Times New Roman"/>
                <w:sz w:val="20"/>
                <w:szCs w:val="20"/>
                <w:lang w:val="en-US" w:eastAsia="zh-CN"/>
              </w:rPr>
              <w:t>中国</w:t>
            </w:r>
          </w:p>
        </w:tc>
        <w:tc>
          <w:tcPr>
            <w:tcW w:w="1028" w:type="dxa"/>
            <w:vAlign w:val="center"/>
          </w:tcPr>
          <w:p w14:paraId="0F2EA2DC">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CN118020865 B</w:t>
            </w:r>
          </w:p>
        </w:tc>
        <w:tc>
          <w:tcPr>
            <w:tcW w:w="883" w:type="dxa"/>
            <w:gridSpan w:val="2"/>
            <w:vAlign w:val="center"/>
          </w:tcPr>
          <w:p w14:paraId="0C567FCB">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2026年02月06日</w:t>
            </w:r>
          </w:p>
        </w:tc>
        <w:tc>
          <w:tcPr>
            <w:tcW w:w="1041" w:type="dxa"/>
            <w:vAlign w:val="center"/>
          </w:tcPr>
          <w:p w14:paraId="571DD570">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证书号第8695602号</w:t>
            </w:r>
          </w:p>
        </w:tc>
        <w:tc>
          <w:tcPr>
            <w:tcW w:w="1415" w:type="dxa"/>
            <w:gridSpan w:val="2"/>
            <w:vAlign w:val="center"/>
          </w:tcPr>
          <w:p w14:paraId="77349B01">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rPr>
              <w:t>湖北时珍全健康研究有限公司</w:t>
            </w:r>
          </w:p>
        </w:tc>
        <w:tc>
          <w:tcPr>
            <w:tcW w:w="1524" w:type="dxa"/>
            <w:vAlign w:val="center"/>
          </w:tcPr>
          <w:p w14:paraId="7C9BB88E">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游锡火、王玉万、薛栋升、曾徐浩、梁大明等</w:t>
            </w:r>
          </w:p>
        </w:tc>
        <w:tc>
          <w:tcPr>
            <w:tcW w:w="901" w:type="dxa"/>
            <w:vAlign w:val="center"/>
          </w:tcPr>
          <w:p w14:paraId="705EC98D">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r w14:paraId="085F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8" w:type="dxa"/>
            <w:vAlign w:val="center"/>
          </w:tcPr>
          <w:p w14:paraId="44C35C2D">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10</w:t>
            </w:r>
          </w:p>
        </w:tc>
        <w:tc>
          <w:tcPr>
            <w:tcW w:w="726" w:type="dxa"/>
            <w:vAlign w:val="center"/>
          </w:tcPr>
          <w:p w14:paraId="3EEE6806">
            <w:pPr>
              <w:keepNext w:val="0"/>
              <w:keepLines w:val="0"/>
              <w:pageBreakBefore w:val="0"/>
              <w:widowControl/>
              <w:kinsoku/>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发明</w:t>
            </w:r>
          </w:p>
          <w:p w14:paraId="28C3CCFF">
            <w:pPr>
              <w:keepNext w:val="0"/>
              <w:keepLines w:val="0"/>
              <w:pageBreakBefore w:val="0"/>
              <w:widowControl/>
              <w:kinsoku/>
              <w:overflowPunct/>
              <w:topLinePunct w:val="0"/>
              <w:autoSpaceDE/>
              <w:autoSpaceDN/>
              <w:bidi w:val="0"/>
              <w:adjustRightInd w:val="0"/>
              <w:snapToGrid w:val="0"/>
              <w:spacing w:line="240" w:lineRule="auto"/>
              <w:jc w:val="center"/>
              <w:textAlignment w:val="auto"/>
              <w:rPr>
                <w:sz w:val="21"/>
                <w:szCs w:val="21"/>
              </w:rPr>
            </w:pPr>
            <w:r>
              <w:rPr>
                <w:rFonts w:hint="eastAsia"/>
                <w:sz w:val="21"/>
                <w:szCs w:val="21"/>
              </w:rPr>
              <w:t>专利</w:t>
            </w:r>
          </w:p>
        </w:tc>
        <w:tc>
          <w:tcPr>
            <w:tcW w:w="2020" w:type="dxa"/>
            <w:gridSpan w:val="2"/>
            <w:vAlign w:val="center"/>
          </w:tcPr>
          <w:p w14:paraId="60E904A8">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一种抗鸡球虫的中草药微生态制剂及其应用</w:t>
            </w:r>
          </w:p>
        </w:tc>
        <w:tc>
          <w:tcPr>
            <w:tcW w:w="714" w:type="dxa"/>
            <w:vAlign w:val="center"/>
          </w:tcPr>
          <w:p w14:paraId="290B8FF6">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中国</w:t>
            </w:r>
          </w:p>
        </w:tc>
        <w:tc>
          <w:tcPr>
            <w:tcW w:w="1028" w:type="dxa"/>
            <w:vAlign w:val="center"/>
          </w:tcPr>
          <w:p w14:paraId="07F29A67">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CN109939138B</w:t>
            </w:r>
          </w:p>
        </w:tc>
        <w:tc>
          <w:tcPr>
            <w:tcW w:w="883" w:type="dxa"/>
            <w:gridSpan w:val="2"/>
            <w:vAlign w:val="center"/>
          </w:tcPr>
          <w:p w14:paraId="2FF2F494">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2021年09月03日</w:t>
            </w:r>
          </w:p>
        </w:tc>
        <w:tc>
          <w:tcPr>
            <w:tcW w:w="1041" w:type="dxa"/>
            <w:vAlign w:val="center"/>
          </w:tcPr>
          <w:p w14:paraId="2B2B5077">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证书号第4659511号</w:t>
            </w:r>
          </w:p>
        </w:tc>
        <w:tc>
          <w:tcPr>
            <w:tcW w:w="1415" w:type="dxa"/>
            <w:gridSpan w:val="2"/>
            <w:vAlign w:val="center"/>
          </w:tcPr>
          <w:p w14:paraId="2CB40D6A">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武汉科缘生物发展有限责任公司</w:t>
            </w:r>
          </w:p>
        </w:tc>
        <w:tc>
          <w:tcPr>
            <w:tcW w:w="1524" w:type="dxa"/>
            <w:vAlign w:val="center"/>
          </w:tcPr>
          <w:p w14:paraId="1B96A6BF">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金梅林、钟鸣等</w:t>
            </w:r>
          </w:p>
        </w:tc>
        <w:tc>
          <w:tcPr>
            <w:tcW w:w="901" w:type="dxa"/>
            <w:vAlign w:val="center"/>
          </w:tcPr>
          <w:p w14:paraId="21CAFDFF">
            <w:pPr>
              <w:keepNext w:val="0"/>
              <w:keepLines w:val="0"/>
              <w:pageBreakBefore w:val="0"/>
              <w:widowControl/>
              <w:kinsoku/>
              <w:overflowPunct/>
              <w:topLinePunct w:val="0"/>
              <w:autoSpaceDE/>
              <w:autoSpaceDN/>
              <w:bidi w:val="0"/>
              <w:adjustRightInd w:val="0"/>
              <w:snapToGrid w:val="0"/>
              <w:spacing w:line="240" w:lineRule="auto"/>
              <w:ind w:left="0" w:leftChars="0"/>
              <w:jc w:val="center"/>
              <w:textAlignment w:val="auto"/>
              <w:rPr>
                <w:sz w:val="21"/>
                <w:szCs w:val="21"/>
              </w:rPr>
            </w:pPr>
            <w:r>
              <w:rPr>
                <w:rFonts w:hint="default" w:ascii="Times New Roman" w:hAnsi="Times New Roman" w:eastAsia="仿宋" w:cs="Times New Roman"/>
                <w:sz w:val="20"/>
                <w:szCs w:val="20"/>
                <w:lang w:val="en-US" w:eastAsia="zh-CN"/>
              </w:rPr>
              <w:t>有效</w:t>
            </w:r>
          </w:p>
        </w:tc>
      </w:tr>
    </w:tbl>
    <w:p w14:paraId="55114E0F">
      <w:pPr>
        <w:spacing w:line="20" w:lineRule="exact"/>
        <w:rPr>
          <w:sz w:val="21"/>
          <w:szCs w:val="21"/>
        </w:rPr>
      </w:pPr>
    </w:p>
    <w:p w14:paraId="380B25C6">
      <w:pPr>
        <w:spacing w:line="20" w:lineRule="exact"/>
        <w:rPr>
          <w:sz w:val="21"/>
          <w:szCs w:val="21"/>
        </w:rPr>
      </w:pPr>
    </w:p>
    <w:p w14:paraId="249A911A">
      <w:pPr>
        <w:spacing w:line="20" w:lineRule="exact"/>
        <w:rPr>
          <w:sz w:val="21"/>
          <w:szCs w:val="21"/>
        </w:rPr>
      </w:pPr>
    </w:p>
    <w:p w14:paraId="3DADF0BA">
      <w:pPr>
        <w:spacing w:line="20" w:lineRule="exact"/>
        <w:rPr>
          <w:sz w:val="21"/>
          <w:szCs w:val="21"/>
        </w:rPr>
      </w:pPr>
    </w:p>
    <w:p w14:paraId="03A75405">
      <w:pPr>
        <w:spacing w:line="240" w:lineRule="auto"/>
        <w:rPr>
          <w:sz w:val="21"/>
          <w:szCs w:val="21"/>
        </w:rPr>
      </w:pPr>
    </w:p>
    <w:p w14:paraId="792501E3">
      <w:pPr>
        <w:pStyle w:val="2"/>
      </w:pPr>
    </w:p>
    <w:sectPr>
      <w:headerReference r:id="rId5" w:type="default"/>
      <w:footerReference r:id="rId6" w:type="default"/>
      <w:pgSz w:w="11906" w:h="16838"/>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B6AFAC-9C8F-4DB5-A99E-1F0E0F808F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CB681F-45F2-4AD6-B8B5-5475A76ECFF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2DD954D6-2E01-4FD9-A2DC-90DB9630185B}"/>
  </w:font>
  <w:font w:name="仿宋">
    <w:panose1 w:val="02010609060101010101"/>
    <w:charset w:val="86"/>
    <w:family w:val="auto"/>
    <w:pitch w:val="default"/>
    <w:sig w:usb0="800002BF" w:usb1="38CF7CFA" w:usb2="00000016" w:usb3="00000000" w:csb0="00040001" w:csb1="00000000"/>
    <w:embedRegular r:id="rId4" w:fontKey="{0AA2EF03-169F-4F61-B894-C3D748C91D9C}"/>
  </w:font>
  <w:font w:name="方正小标宋简体">
    <w:panose1 w:val="02000000000000000000"/>
    <w:charset w:val="86"/>
    <w:family w:val="script"/>
    <w:pitch w:val="default"/>
    <w:sig w:usb0="00000001" w:usb1="08000000" w:usb2="00000000" w:usb3="00000000" w:csb0="00040000" w:csb1="00000000"/>
    <w:embedRegular r:id="rId5" w:fontKey="{EAD86E79-8A25-4E27-A6D9-93E3D19B39D9}"/>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D5E2">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B48A">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TrueTypeFonts/>
  <w:saveSubsetFonts/>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mUyMGZjMDQ0NTU4Nzc0ZDdhZmYzMmY1OGRkZjEifQ=="/>
  </w:docVars>
  <w:rsids>
    <w:rsidRoot w:val="00CC1191"/>
    <w:rsid w:val="000C7F6B"/>
    <w:rsid w:val="000E6D98"/>
    <w:rsid w:val="00110654"/>
    <w:rsid w:val="001140EF"/>
    <w:rsid w:val="00124973"/>
    <w:rsid w:val="00126237"/>
    <w:rsid w:val="0015371A"/>
    <w:rsid w:val="0015568C"/>
    <w:rsid w:val="0016670E"/>
    <w:rsid w:val="0017059E"/>
    <w:rsid w:val="001B472D"/>
    <w:rsid w:val="001C1050"/>
    <w:rsid w:val="001C156A"/>
    <w:rsid w:val="00287332"/>
    <w:rsid w:val="002C462F"/>
    <w:rsid w:val="0035456A"/>
    <w:rsid w:val="003B6016"/>
    <w:rsid w:val="00421DF8"/>
    <w:rsid w:val="004D1208"/>
    <w:rsid w:val="004D43C9"/>
    <w:rsid w:val="00500F24"/>
    <w:rsid w:val="0055669B"/>
    <w:rsid w:val="00587D24"/>
    <w:rsid w:val="005D0A35"/>
    <w:rsid w:val="00646ECD"/>
    <w:rsid w:val="006557F3"/>
    <w:rsid w:val="007321E7"/>
    <w:rsid w:val="007462CD"/>
    <w:rsid w:val="007875D0"/>
    <w:rsid w:val="00795380"/>
    <w:rsid w:val="008E481B"/>
    <w:rsid w:val="00953187"/>
    <w:rsid w:val="009D3FAC"/>
    <w:rsid w:val="009F08CF"/>
    <w:rsid w:val="00A51BE6"/>
    <w:rsid w:val="00A64BC1"/>
    <w:rsid w:val="00A65857"/>
    <w:rsid w:val="00A721D4"/>
    <w:rsid w:val="00AB0DA4"/>
    <w:rsid w:val="00AE75AC"/>
    <w:rsid w:val="00B84FA2"/>
    <w:rsid w:val="00BB5310"/>
    <w:rsid w:val="00BF39D0"/>
    <w:rsid w:val="00C73532"/>
    <w:rsid w:val="00CA661D"/>
    <w:rsid w:val="00CC1191"/>
    <w:rsid w:val="00D1337D"/>
    <w:rsid w:val="00D60336"/>
    <w:rsid w:val="00D8103F"/>
    <w:rsid w:val="00D95819"/>
    <w:rsid w:val="00DA23B7"/>
    <w:rsid w:val="00DF55BE"/>
    <w:rsid w:val="00E02738"/>
    <w:rsid w:val="00E21A79"/>
    <w:rsid w:val="00E24133"/>
    <w:rsid w:val="00E452C5"/>
    <w:rsid w:val="00E939F0"/>
    <w:rsid w:val="0B3C7694"/>
    <w:rsid w:val="0C8F602E"/>
    <w:rsid w:val="158B7EF6"/>
    <w:rsid w:val="16C9354B"/>
    <w:rsid w:val="19114F77"/>
    <w:rsid w:val="1A0E7F69"/>
    <w:rsid w:val="1D536E88"/>
    <w:rsid w:val="20585C05"/>
    <w:rsid w:val="25A35921"/>
    <w:rsid w:val="2C1950D5"/>
    <w:rsid w:val="2FAA416C"/>
    <w:rsid w:val="3A107BB6"/>
    <w:rsid w:val="42582E81"/>
    <w:rsid w:val="494644B1"/>
    <w:rsid w:val="4E2776C4"/>
    <w:rsid w:val="4EFB6C2C"/>
    <w:rsid w:val="54342B33"/>
    <w:rsid w:val="58057058"/>
    <w:rsid w:val="59194766"/>
    <w:rsid w:val="5A47204B"/>
    <w:rsid w:val="5B0F5D9A"/>
    <w:rsid w:val="63B07B78"/>
    <w:rsid w:val="6838538E"/>
    <w:rsid w:val="71F00744"/>
    <w:rsid w:val="75243D99"/>
    <w:rsid w:val="766C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4"/>
    <w:qFormat/>
    <w:uiPriority w:val="9"/>
    <w:pPr>
      <w:keepNext/>
      <w:keepLines/>
      <w:jc w:val="center"/>
      <w:outlineLvl w:val="0"/>
    </w:pPr>
    <w:rPr>
      <w:rFonts w:eastAsia="方正小标宋简体"/>
      <w:bCs/>
      <w:kern w:val="44"/>
      <w:sz w:val="44"/>
      <w:szCs w:val="44"/>
    </w:rPr>
  </w:style>
  <w:style w:type="paragraph" w:styleId="4">
    <w:name w:val="heading 2"/>
    <w:basedOn w:val="1"/>
    <w:next w:val="1"/>
    <w:link w:val="15"/>
    <w:unhideWhenUsed/>
    <w:qFormat/>
    <w:uiPriority w:val="9"/>
    <w:pPr>
      <w:keepNext/>
      <w:keepLines/>
      <w:ind w:firstLine="641"/>
      <w:outlineLvl w:val="1"/>
    </w:pPr>
    <w:rPr>
      <w:rFonts w:eastAsia="黑体" w:asciiTheme="majorHAnsi" w:hAnsiTheme="majorHAnsi" w:cstheme="majorBidi"/>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rPr>
      <w:rFonts w:ascii="Times New Roman" w:hAnsi="Times New Roman" w:eastAsia="宋体" w:cs="Times New Roman"/>
    </w:rPr>
  </w:style>
  <w:style w:type="paragraph" w:styleId="5">
    <w:name w:val="Plain Text"/>
    <w:basedOn w:val="1"/>
    <w:link w:val="16"/>
    <w:semiHidden/>
    <w:unhideWhenUsed/>
    <w:qFormat/>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6">
    <w:name w:val="footer"/>
    <w:basedOn w:val="1"/>
    <w:link w:val="13"/>
    <w:unhideWhenUsed/>
    <w:qFormat/>
    <w:uiPriority w:val="99"/>
    <w:pPr>
      <w:tabs>
        <w:tab w:val="center" w:pos="4153"/>
        <w:tab w:val="right" w:pos="8306"/>
      </w:tabs>
      <w:snapToGrid w:val="0"/>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pPr>
    <w:rPr>
      <w:sz w:val="18"/>
      <w:szCs w:val="18"/>
    </w:rPr>
  </w:style>
  <w:style w:type="paragraph" w:styleId="8">
    <w:name w:val="Normal (Web)"/>
    <w:basedOn w:val="1"/>
    <w:semiHidden/>
    <w:unhideWhenUsed/>
    <w:qFormat/>
    <w:uiPriority w:val="99"/>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标题 1 字符"/>
    <w:basedOn w:val="11"/>
    <w:link w:val="3"/>
    <w:qFormat/>
    <w:uiPriority w:val="9"/>
    <w:rPr>
      <w:rFonts w:eastAsia="方正小标宋简体"/>
      <w:bCs/>
      <w:kern w:val="44"/>
      <w:sz w:val="44"/>
      <w:szCs w:val="44"/>
    </w:rPr>
  </w:style>
  <w:style w:type="character" w:customStyle="1" w:styleId="15">
    <w:name w:val="标题 2 字符"/>
    <w:basedOn w:val="11"/>
    <w:link w:val="4"/>
    <w:qFormat/>
    <w:uiPriority w:val="9"/>
    <w:rPr>
      <w:rFonts w:eastAsia="黑体" w:asciiTheme="majorHAnsi" w:hAnsiTheme="majorHAnsi" w:cstheme="majorBidi"/>
      <w:bCs/>
      <w:szCs w:val="32"/>
    </w:rPr>
  </w:style>
  <w:style w:type="character" w:customStyle="1" w:styleId="16">
    <w:name w:val="纯文本 字符"/>
    <w:basedOn w:val="11"/>
    <w:link w:val="5"/>
    <w:qFormat/>
    <w:uiPriority w:val="0"/>
    <w:rPr>
      <w:rFonts w:hint="eastAsia" w:ascii="仿宋_GB2312" w:eastAsia="仿宋_GB2312" w:cs="仿宋_GB2312"/>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1484</Words>
  <Characters>1715</Characters>
  <Lines>9</Lines>
  <Paragraphs>2</Paragraphs>
  <TotalTime>0</TotalTime>
  <ScaleCrop>false</ScaleCrop>
  <LinksUpToDate>false</LinksUpToDate>
  <CharactersWithSpaces>1754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2019-12-02T11:23:00Z</dcterms:created>
  <dc:creator>李昕然</dc:creator>
  <cp:lastModifiedBy>hao</cp:lastModifiedBy>
  <cp:lastPrinted>2019-12-03T02:10:00Z</cp:lastPrinted>
  <dcterms:modified xsi:type="dcterms:W3CDTF">2026-03-24T06:49:01Z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01BB1581FE10412BB5F275269667E106_13</vt:lpwstr>
  </property>
  <property fmtid="{D5CDD505-2E9C-101B-9397-08002B2CF9AE}" pid="4" name="KSOTemplateDocerSaveRecord">
    <vt:lpwstr>eyJoZGlkIjoiYmIzZDExMDNmZWViM2QyOTJmMDgyOWUwZmZlY2U1MGYiLCJ1c2VySWQiOiI1NTUxODM1MzMifQ==</vt:lpwstr>
  </property>
</Properties>
</file>