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after="240"/>
        <w:jc w:val="center"/>
        <w:rPr>
          <w:rStyle w:val="5"/>
          <w:rFonts w:ascii="方正小标宋简体" w:hAnsi="方正小标宋简体" w:eastAsia="方正小标宋简体" w:cs="方正小标宋简体"/>
          <w:color w:val="000000" w:themeColor="text1"/>
          <w:sz w:val="52"/>
          <w:szCs w:val="52"/>
          <w:u w:val="none"/>
          <w14:textFill>
            <w14:solidFill>
              <w14:schemeClr w14:val="tx1"/>
            </w14:solidFill>
          </w14:textFill>
        </w:rPr>
      </w:pPr>
    </w:p>
    <w:p>
      <w:pPr>
        <w:spacing w:after="240"/>
        <w:rPr>
          <w:rStyle w:val="5"/>
          <w:rFonts w:ascii="方正小标宋简体" w:hAnsi="方正小标宋简体" w:eastAsia="方正小标宋简体" w:cs="方正小标宋简体"/>
          <w:color w:val="000000" w:themeColor="text1"/>
          <w:sz w:val="52"/>
          <w:szCs w:val="52"/>
          <w:u w:val="none"/>
          <w14:textFill>
            <w14:solidFill>
              <w14:schemeClr w14:val="tx1"/>
            </w14:solidFill>
          </w14:textFill>
        </w:rPr>
      </w:pPr>
    </w:p>
    <w:p>
      <w:pPr>
        <w:jc w:val="center"/>
        <w:rPr>
          <w:rStyle w:val="5"/>
          <w:rFonts w:ascii="方正小标宋简体" w:hAnsi="方正小标宋简体" w:eastAsia="方正小标宋简体" w:cs="方正小标宋简体"/>
          <w:color w:val="000000" w:themeColor="text1"/>
          <w:sz w:val="52"/>
          <w:szCs w:val="52"/>
          <w:u w:val="none"/>
          <w14:textFill>
            <w14:solidFill>
              <w14:schemeClr w14:val="tx1"/>
            </w14:solidFill>
          </w14:textFill>
        </w:rPr>
      </w:pPr>
      <w:r>
        <w:rPr>
          <w:rStyle w:val="5"/>
          <w:rFonts w:hint="eastAsia" w:ascii="方正小标宋简体" w:hAnsi="方正小标宋简体" w:eastAsia="方正小标宋简体" w:cs="方正小标宋简体"/>
          <w:color w:val="000000" w:themeColor="text1"/>
          <w:sz w:val="52"/>
          <w:szCs w:val="52"/>
          <w:u w:val="none"/>
          <w14:textFill>
            <w14:solidFill>
              <w14:schemeClr w14:val="tx1"/>
            </w14:solidFill>
          </w14:textFill>
        </w:rPr>
        <w:t>2024年度</w:t>
      </w:r>
    </w:p>
    <w:p>
      <w:pPr>
        <w:jc w:val="center"/>
        <w:rPr>
          <w:rStyle w:val="5"/>
          <w:rFonts w:ascii="方正小标宋简体" w:hAnsi="方正小标宋简体" w:eastAsia="方正小标宋简体" w:cs="方正小标宋简体"/>
          <w:color w:val="000000" w:themeColor="text1"/>
          <w:sz w:val="52"/>
          <w:szCs w:val="52"/>
          <w:u w:val="none"/>
          <w14:textFill>
            <w14:solidFill>
              <w14:schemeClr w14:val="tx1"/>
            </w14:solidFill>
          </w14:textFill>
        </w:rPr>
      </w:pPr>
      <w:r>
        <w:rPr>
          <w:rStyle w:val="5"/>
          <w:rFonts w:hint="eastAsia" w:ascii="方正小标宋简体" w:hAnsi="方正小标宋简体" w:eastAsia="方正小标宋简体" w:cs="方正小标宋简体"/>
          <w:color w:val="000000" w:themeColor="text1"/>
          <w:sz w:val="52"/>
          <w:szCs w:val="52"/>
          <w:u w:val="none"/>
          <w14:textFill>
            <w14:solidFill>
              <w14:schemeClr w14:val="tx1"/>
            </w14:solidFill>
          </w14:textFill>
        </w:rPr>
        <w:t>黄冈市社科研究课题申报指南</w:t>
      </w: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rPr>
          <w:rStyle w:val="5"/>
          <w:rFonts w:hint="eastAsia" w:ascii="仿宋_GB2312" w:hAnsi="微软雅黑" w:eastAsia="仿宋_GB2312"/>
          <w:color w:val="000000" w:themeColor="text1"/>
          <w:sz w:val="32"/>
          <w:szCs w:val="32"/>
          <w:u w:val="none"/>
          <w14:textFill>
            <w14:solidFill>
              <w14:schemeClr w14:val="tx1"/>
            </w14:solidFill>
          </w14:textFill>
        </w:rPr>
      </w:pPr>
    </w:p>
    <w:p>
      <w:pPr>
        <w:spacing w:line="600" w:lineRule="exact"/>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p>
    <w:p>
      <w:pPr>
        <w:spacing w:line="600" w:lineRule="exact"/>
        <w:jc w:val="center"/>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黄冈市社会科学联合会</w:t>
      </w:r>
    </w:p>
    <w:p>
      <w:pPr>
        <w:spacing w:line="600" w:lineRule="exact"/>
        <w:jc w:val="center"/>
        <w:rPr>
          <w:rStyle w:val="5"/>
          <w:rFonts w:hint="eastAsia" w:ascii="黑体" w:hAnsi="黑体" w:eastAsia="黑体" w:cs="黑体"/>
          <w:color w:val="000000" w:themeColor="text1"/>
          <w:sz w:val="40"/>
          <w:szCs w:val="40"/>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2024年5月</w:t>
      </w:r>
      <w:bookmarkStart w:id="0" w:name="_GoBack"/>
      <w:bookmarkEnd w:id="0"/>
    </w:p>
    <w:p>
      <w:pPr>
        <w:spacing w:after="240"/>
        <w:jc w:val="center"/>
        <w:rPr>
          <w:rStyle w:val="5"/>
          <w:rFonts w:ascii="黑体" w:hAnsi="黑体" w:eastAsia="黑体" w:cs="黑体"/>
          <w:color w:val="000000" w:themeColor="text1"/>
          <w:sz w:val="40"/>
          <w:szCs w:val="40"/>
          <w:u w:val="none"/>
          <w14:textFill>
            <w14:solidFill>
              <w14:schemeClr w14:val="tx1"/>
            </w14:solidFill>
          </w14:textFill>
        </w:rPr>
      </w:pPr>
      <w:r>
        <w:rPr>
          <w:rStyle w:val="5"/>
          <w:rFonts w:hint="eastAsia" w:ascii="黑体" w:hAnsi="黑体" w:eastAsia="黑体" w:cs="黑体"/>
          <w:color w:val="000000" w:themeColor="text1"/>
          <w:sz w:val="40"/>
          <w:szCs w:val="40"/>
          <w:u w:val="none"/>
          <w14:textFill>
            <w14:solidFill>
              <w14:schemeClr w14:val="tx1"/>
            </w14:solidFill>
          </w14:textFill>
        </w:rPr>
        <w:t>说   明</w:t>
      </w:r>
    </w:p>
    <w:p>
      <w:pPr>
        <w:pStyle w:val="6"/>
        <w:numPr>
          <w:ilvl w:val="0"/>
          <w:numId w:val="1"/>
        </w:numPr>
        <w:shd w:val="clear" w:color="auto" w:fill="FFFFFF"/>
        <w:spacing w:before="0" w:beforeAutospacing="0" w:after="0" w:afterAutospacing="0" w:line="560" w:lineRule="exact"/>
        <w:ind w:firstLine="560" w:firstLineChars="200"/>
        <w:rPr>
          <w:rFonts w:ascii="仿宋_GB2312" w:hAnsi="仿宋" w:eastAsia="仿宋_GB2312"/>
          <w:color w:val="000000" w:themeColor="text1"/>
          <w:sz w:val="28"/>
          <w:szCs w:val="28"/>
          <w14:textFill>
            <w14:solidFill>
              <w14:schemeClr w14:val="tx1"/>
            </w14:solidFill>
          </w14:textFill>
        </w:rPr>
      </w:pPr>
      <w:r>
        <w:rPr>
          <w:rStyle w:val="5"/>
          <w:rFonts w:hint="eastAsia" w:ascii="仿宋_GB2312" w:hAnsi="微软雅黑" w:eastAsia="仿宋_GB2312"/>
          <w:color w:val="000000" w:themeColor="text1"/>
          <w:sz w:val="28"/>
          <w:szCs w:val="28"/>
          <w:u w:val="none"/>
          <w14:textFill>
            <w14:solidFill>
              <w14:schemeClr w14:val="tx1"/>
            </w14:solidFill>
          </w14:textFill>
        </w:rPr>
        <w:t>《2024年度黄冈市社科研究课题申报指南》（以下简称《指南》），</w:t>
      </w:r>
      <w:r>
        <w:rPr>
          <w:rFonts w:hint="eastAsia" w:ascii="仿宋_GB2312" w:hAnsi="仿宋" w:eastAsia="仿宋_GB2312"/>
          <w:color w:val="000000" w:themeColor="text1"/>
          <w:sz w:val="28"/>
          <w:szCs w:val="28"/>
          <w14:textFill>
            <w14:solidFill>
              <w14:schemeClr w14:val="tx1"/>
            </w14:solidFill>
          </w14:textFill>
        </w:rPr>
        <w:t>坚持以习近平新时代中国特色社会主义思想为指导，全面贯彻落实党的二十大和二十届二中全会精神，按照省第十二次党代会和市第六次党代会要求，围绕推动黄冈高质量发展，聚焦全市经济社会发展重大需求、重大战略实施等热点难点问题，着力开展前瞻性、全局性、战略性研究，大力推动实践基础上的理论创新，力争推出有理论说服力、有实践指导意义、有决策参考价值的精品力作，为加快建设武汉都市圈协同发展重要功能区提供智力支持。</w:t>
      </w:r>
    </w:p>
    <w:p>
      <w:pPr>
        <w:pStyle w:val="6"/>
        <w:numPr>
          <w:ilvl w:val="0"/>
          <w:numId w:val="1"/>
        </w:numPr>
        <w:shd w:val="clear" w:color="auto" w:fill="FFFFFF"/>
        <w:spacing w:before="0" w:beforeAutospacing="0" w:after="0" w:afterAutospacing="0" w:line="560" w:lineRule="exact"/>
        <w:ind w:firstLine="560" w:firstLineChars="200"/>
        <w:rPr>
          <w:rFonts w:ascii="仿宋_GB2312" w:hAnsi="微软雅黑"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课题指南中的选题，申报人可参考原题申报，也可在指南选题方向下结合自己的研究专长自拟题目，题目拟定要科学、严谨、规范、简明。申报其他自选方向课题，须政治方向正确，契合黄冈发展实际。</w:t>
      </w:r>
    </w:p>
    <w:p>
      <w:pPr>
        <w:pStyle w:val="6"/>
        <w:numPr>
          <w:ilvl w:val="0"/>
          <w:numId w:val="1"/>
        </w:numPr>
        <w:shd w:val="clear" w:color="auto" w:fill="FFFFFF"/>
        <w:spacing w:before="0" w:beforeAutospacing="0" w:after="0" w:afterAutospacing="0" w:line="560" w:lineRule="exact"/>
        <w:ind w:firstLine="560" w:firstLineChars="200"/>
        <w:rPr>
          <w:rFonts w:ascii="仿宋_GB2312" w:hAnsi="微软雅黑"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课题申报流程。2024年度市社科联调研课题实行纸质版和电子版结合申报形式。申报人必须于6月</w:t>
      </w:r>
      <w:r>
        <w:rPr>
          <w:rFonts w:hint="eastAsia" w:ascii="仿宋_GB2312" w:hAnsi="仿宋" w:eastAsia="仿宋_GB2312"/>
          <w:color w:val="000000" w:themeColor="text1"/>
          <w:sz w:val="28"/>
          <w:szCs w:val="28"/>
          <w:lang w:val="en-US" w:eastAsia="zh-CN"/>
          <w14:textFill>
            <w14:solidFill>
              <w14:schemeClr w14:val="tx1"/>
            </w14:solidFill>
          </w14:textFill>
        </w:rPr>
        <w:t>20</w:t>
      </w:r>
      <w:r>
        <w:rPr>
          <w:rFonts w:hint="eastAsia" w:ascii="仿宋_GB2312" w:hAnsi="仿宋" w:eastAsia="仿宋_GB2312"/>
          <w:color w:val="000000" w:themeColor="text1"/>
          <w:sz w:val="28"/>
          <w:szCs w:val="28"/>
          <w14:textFill>
            <w14:solidFill>
              <w14:schemeClr w14:val="tx1"/>
            </w14:solidFill>
          </w14:textFill>
        </w:rPr>
        <w:t>日前将申请表电子版发送至指定邮箱：</w:t>
      </w:r>
      <w:r>
        <w:rPr>
          <w:rFonts w:hint="eastAsia" w:ascii="仿宋_GB2312" w:hAnsi="微软雅黑" w:eastAsia="仿宋_GB2312"/>
          <w:color w:val="000000" w:themeColor="text1"/>
          <w:sz w:val="28"/>
          <w:szCs w:val="28"/>
          <w14:textFill>
            <w14:solidFill>
              <w14:schemeClr w14:val="tx1"/>
            </w14:solidFill>
          </w14:textFill>
        </w:rPr>
        <w:t>hgsshkxlhh@163.com，并报送纸质版（一式两份）至市社科联，如只报送其中一种视为无效。</w:t>
      </w:r>
    </w:p>
    <w:p>
      <w:pPr>
        <w:pStyle w:val="6"/>
        <w:numPr>
          <w:ilvl w:val="0"/>
          <w:numId w:val="1"/>
        </w:numPr>
        <w:shd w:val="clear" w:color="auto" w:fill="FFFFFF"/>
        <w:spacing w:before="0" w:beforeAutospacing="0" w:after="0" w:afterAutospacing="0" w:line="56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课题验收。申报课题获准立项后，课题负责人、成员原则上不得更换。负责人应按照后续有关立项通知要求，在规定时间内完成课题调研与报告撰写任务，按照时间节点将课题成果提交至市社科联。经专家组评审后，在课题结项的基础上，另评出一定数量的等级奖并印发有关通报。</w:t>
      </w:r>
    </w:p>
    <w:p>
      <w:pPr>
        <w:spacing w:after="240"/>
        <w:rPr>
          <w:rStyle w:val="5"/>
          <w:rFonts w:hint="eastAsia" w:ascii="仿宋_GB2312" w:hAnsi="微软雅黑" w:eastAsia="仿宋_GB2312"/>
          <w:color w:val="000000" w:themeColor="text1"/>
          <w:sz w:val="32"/>
          <w:szCs w:val="32"/>
          <w:u w:val="none"/>
          <w:lang w:eastAsia="zh-CN"/>
          <w14:textFill>
            <w14:solidFill>
              <w14:schemeClr w14:val="tx1"/>
            </w14:solidFill>
          </w14:textFill>
        </w:rPr>
      </w:pPr>
    </w:p>
    <w:p>
      <w:pPr>
        <w:jc w:val="center"/>
        <w:rPr>
          <w:rStyle w:val="5"/>
          <w:rFonts w:ascii="方正小标宋简体" w:hAnsi="方正小标宋简体" w:eastAsia="方正小标宋简体" w:cs="方正小标宋简体"/>
          <w:color w:val="000000" w:themeColor="text1"/>
          <w:sz w:val="40"/>
          <w:szCs w:val="40"/>
          <w:u w:val="none"/>
          <w14:textFill>
            <w14:solidFill>
              <w14:schemeClr w14:val="tx1"/>
            </w14:solidFill>
          </w14:textFill>
        </w:rPr>
      </w:pPr>
      <w:r>
        <w:rPr>
          <w:rStyle w:val="5"/>
          <w:rFonts w:hint="eastAsia" w:ascii="方正小标宋简体" w:hAnsi="方正小标宋简体" w:eastAsia="方正小标宋简体" w:cs="方正小标宋简体"/>
          <w:color w:val="000000" w:themeColor="text1"/>
          <w:sz w:val="40"/>
          <w:szCs w:val="40"/>
          <w:u w:val="none"/>
          <w14:textFill>
            <w14:solidFill>
              <w14:schemeClr w14:val="tx1"/>
            </w14:solidFill>
          </w14:textFill>
        </w:rPr>
        <w:t>2024年度黄冈市社科研究课题申报指南</w:t>
      </w:r>
    </w:p>
    <w:p>
      <w:pPr>
        <w:jc w:val="center"/>
        <w:rPr>
          <w:rStyle w:val="5"/>
          <w:rFonts w:ascii="方正小标宋简体" w:hAnsi="方正小标宋简体" w:eastAsia="方正小标宋简体" w:cs="方正小标宋简体"/>
          <w:color w:val="000000" w:themeColor="text1"/>
          <w:sz w:val="40"/>
          <w:szCs w:val="40"/>
          <w:u w:val="none"/>
          <w14:textFill>
            <w14:solidFill>
              <w14:schemeClr w14:val="tx1"/>
            </w14:solidFill>
          </w14:textFill>
        </w:rPr>
      </w:pPr>
      <w:r>
        <w:rPr>
          <w:rStyle w:val="5"/>
          <w:rFonts w:hint="eastAsia" w:ascii="方正小标宋简体" w:hAnsi="方正小标宋简体" w:eastAsia="方正小标宋简体" w:cs="方正小标宋简体"/>
          <w:color w:val="000000" w:themeColor="text1"/>
          <w:sz w:val="40"/>
          <w:szCs w:val="40"/>
          <w:u w:val="none"/>
          <w14:textFill>
            <w14:solidFill>
              <w14:schemeClr w14:val="tx1"/>
            </w14:solidFill>
          </w14:textFill>
        </w:rPr>
        <w:t>参 考 选 题</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hint="eastAsia"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马列·科社·哲学</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习近平新时代中国特色社会主义思想体系化学理化研究阐释；</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2.习近平文化思想研究；</w:t>
      </w:r>
    </w:p>
    <w:p>
      <w:pPr>
        <w:ind w:firstLine="640" w:firstLineChars="200"/>
        <w:rPr>
          <w:rStyle w:val="5"/>
          <w:rFonts w:hint="eastAsia"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w:t>
      </w:r>
      <w:r>
        <w:rPr>
          <w:rStyle w:val="5"/>
          <w:rFonts w:ascii="仿宋_GB2312" w:hAnsi="微软雅黑" w:eastAsia="仿宋_GB2312"/>
          <w:color w:val="000000" w:themeColor="text1"/>
          <w:sz w:val="32"/>
          <w:szCs w:val="32"/>
          <w:u w:val="none"/>
          <w14:textFill>
            <w14:solidFill>
              <w14:schemeClr w14:val="tx1"/>
            </w14:solidFill>
          </w14:textFill>
        </w:rPr>
        <w:t>.</w:t>
      </w:r>
      <w:r>
        <w:rPr>
          <w:rFonts w:hint="eastAsia"/>
        </w:rPr>
        <w:t xml:space="preserve"> </w:t>
      </w:r>
      <w:r>
        <w:rPr>
          <w:rStyle w:val="5"/>
          <w:rFonts w:hint="eastAsia" w:ascii="仿宋_GB2312" w:hAnsi="微软雅黑" w:eastAsia="仿宋_GB2312"/>
          <w:color w:val="000000" w:themeColor="text1"/>
          <w:sz w:val="32"/>
          <w:szCs w:val="32"/>
          <w:u w:val="none"/>
          <w14:textFill>
            <w14:solidFill>
              <w14:schemeClr w14:val="tx1"/>
            </w14:solidFill>
          </w14:textFill>
        </w:rPr>
        <w:t>习近平新时代中国特色社会主义思想的世界观和方法论研究；</w:t>
      </w:r>
    </w:p>
    <w:p>
      <w:pPr>
        <w:ind w:firstLine="640" w:firstLineChars="200"/>
        <w:rPr>
          <w:rStyle w:val="5"/>
          <w:rFonts w:hint="eastAsia"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.习近平新时代中国特色社会主义思想的立场、观点和方法；</w:t>
      </w:r>
    </w:p>
    <w:p>
      <w:pPr>
        <w:ind w:firstLine="640" w:firstLineChars="200"/>
        <w:rPr>
          <w:rStyle w:val="5"/>
          <w:rFonts w:hint="eastAsia"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.中国特色哲学社会科学学科体系、学术体系、话语体系研究；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.以“两个结合”推进马克思主义中国化时代化研究；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.推进“两个结合”特别是“第二个结合”的理论与实践创新研究；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8</w:t>
      </w:r>
      <w:r>
        <w:rPr>
          <w:rStyle w:val="5"/>
          <w:rFonts w:hint="eastAsia" w:ascii="仿宋_GB2312" w:hAnsi="微软雅黑" w:eastAsia="仿宋_GB2312"/>
          <w:color w:val="000000" w:themeColor="text1"/>
          <w:sz w:val="32"/>
          <w:szCs w:val="32"/>
          <w:u w:val="none"/>
          <w14:textFill>
            <w14:solidFill>
              <w14:schemeClr w14:val="tx1"/>
            </w14:solidFill>
          </w14:textFill>
        </w:rPr>
        <w:t>.奋力推进中国式现代化黄冈实践研究；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9</w:t>
      </w:r>
      <w:r>
        <w:rPr>
          <w:rStyle w:val="5"/>
          <w:rFonts w:hint="eastAsia" w:ascii="仿宋_GB2312" w:hAnsi="微软雅黑" w:eastAsia="仿宋_GB2312"/>
          <w:color w:val="000000" w:themeColor="text1"/>
          <w:sz w:val="32"/>
          <w:szCs w:val="32"/>
          <w:u w:val="none"/>
          <w14:textFill>
            <w14:solidFill>
              <w14:schemeClr w14:val="tx1"/>
            </w14:solidFill>
          </w14:textFill>
        </w:rPr>
        <w:t>.“七个着力”研究；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10</w:t>
      </w:r>
      <w:r>
        <w:rPr>
          <w:rStyle w:val="5"/>
          <w:rFonts w:hint="eastAsia" w:ascii="仿宋_GB2312" w:hAnsi="微软雅黑" w:eastAsia="仿宋_GB2312"/>
          <w:color w:val="000000" w:themeColor="text1"/>
          <w:sz w:val="32"/>
          <w:szCs w:val="32"/>
          <w:u w:val="none"/>
          <w14:textFill>
            <w14:solidFill>
              <w14:schemeClr w14:val="tx1"/>
            </w14:solidFill>
          </w14:textFill>
        </w:rPr>
        <w:t>.党的创新理论宣传普及通俗化大众化研究；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党史·党建</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.习近平总书记关于党的自我革命的重要思想研究；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.新时代全面从严治党的伟大实践与经验启示研究；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.中国共产党思想建党与制度治党的历程及经验研究；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.中国共产党党内集中教育的历程与经验研究；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.中国共产党调查研究制度研究；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.中国共产党人精神谱系的理论内涵与黄冈元素研究；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.党建工作与中心工作有机结合的方式与路径研究；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8</w:t>
      </w:r>
      <w:r>
        <w:rPr>
          <w:rStyle w:val="5"/>
          <w:rFonts w:hint="eastAsia" w:ascii="仿宋_GB2312" w:hAnsi="微软雅黑" w:eastAsia="仿宋_GB2312"/>
          <w:color w:val="000000" w:themeColor="text1"/>
          <w:sz w:val="32"/>
          <w:szCs w:val="32"/>
          <w:u w:val="none"/>
          <w14:textFill>
            <w14:solidFill>
              <w14:schemeClr w14:val="tx1"/>
            </w14:solidFill>
          </w14:textFill>
        </w:rPr>
        <w:t>.基层党组织政治功能与组织功能建设研究；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9</w:t>
      </w:r>
      <w:r>
        <w:rPr>
          <w:rStyle w:val="5"/>
          <w:rFonts w:hint="eastAsia" w:ascii="仿宋_GB2312" w:hAnsi="微软雅黑" w:eastAsia="仿宋_GB2312"/>
          <w:color w:val="000000" w:themeColor="text1"/>
          <w:sz w:val="32"/>
          <w:szCs w:val="32"/>
          <w:u w:val="none"/>
          <w14:textFill>
            <w14:solidFill>
              <w14:schemeClr w14:val="tx1"/>
            </w14:solidFill>
          </w14:textFill>
        </w:rPr>
        <w:t>.基层党建引领社会治理、乡村治理的实践路径研究；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w:t>
      </w:r>
      <w:r>
        <w:rPr>
          <w:rStyle w:val="5"/>
          <w:rFonts w:ascii="仿宋_GB2312" w:hAnsi="微软雅黑" w:eastAsia="仿宋_GB2312"/>
          <w:color w:val="000000" w:themeColor="text1"/>
          <w:sz w:val="32"/>
          <w:szCs w:val="32"/>
          <w:u w:val="none"/>
          <w14:textFill>
            <w14:solidFill>
              <w14:schemeClr w14:val="tx1"/>
            </w14:solidFill>
          </w14:textFill>
        </w:rPr>
        <w:t>0</w:t>
      </w:r>
      <w:r>
        <w:rPr>
          <w:rStyle w:val="5"/>
          <w:rFonts w:hint="eastAsia" w:ascii="仿宋_GB2312" w:hAnsi="微软雅黑" w:eastAsia="仿宋_GB2312"/>
          <w:color w:val="000000" w:themeColor="text1"/>
          <w:sz w:val="32"/>
          <w:szCs w:val="32"/>
          <w:u w:val="none"/>
          <w14:textFill>
            <w14:solidFill>
              <w14:schemeClr w14:val="tx1"/>
            </w14:solidFill>
          </w14:textFill>
        </w:rPr>
        <w:t>.党建引领践行全过程人民民主基层实践研究；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w:t>
      </w: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.社会组织党建的功能价值与推进路径研究；</w:t>
      </w:r>
    </w:p>
    <w:p>
      <w:pPr>
        <w:ind w:firstLine="640" w:firstLineChars="200"/>
        <w:rPr>
          <w:rStyle w:val="5"/>
          <w:rFonts w:hint="eastAsia"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w:t>
      </w: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.关于加强基层干部队伍建设的调研；</w:t>
      </w:r>
    </w:p>
    <w:p>
      <w:pPr>
        <w:ind w:firstLine="640" w:firstLineChars="200"/>
        <w:rPr>
          <w:rStyle w:val="5"/>
          <w:rFonts w:hint="eastAsia" w:ascii="仿宋_GB2312" w:hAnsi="微软雅黑" w:eastAsia="仿宋_GB2312"/>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政治学</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.“两个确立”的政治逻辑研究；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.坚持党的全面领导的内在逻辑、理论依据与实践价值；</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.党的领导与基层协商民主效能提升研究；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.推进依法治国与依规治党有机统一研究；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.中国政治文明成果的创造性转化和创新性发展；</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.国家治理数字化转型的实现路径；</w:t>
      </w:r>
    </w:p>
    <w:p>
      <w:pPr>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.制度型开放视域下政府治理变革的挑战与对策；</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法学</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.法治中国、法治黄冈建设研究；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.基层社会治理法治化研究；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.综合执法体制改革研究；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.未成年人网络保护法律制度研究；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.新就业形态下劳动者权益的法律保护；</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.网络直播营销的行政法规制研究；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.中华优秀传统法治文化的传承与转化；</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社会学</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1.乡村治理现代化助推乡村全面振兴研究；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2.基层党建引领城市社区治理机制研究；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低生育率与生育支持体系研究；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青少年短视频沉迷与治理研究；</w:t>
      </w:r>
    </w:p>
    <w:p>
      <w:pPr>
        <w:tabs>
          <w:tab w:val="left" w:pos="851"/>
        </w:tabs>
        <w:ind w:left="640"/>
        <w:rPr>
          <w:rStyle w:val="5"/>
          <w:rFonts w:hint="eastAsia" w:ascii="仿宋_GB2312" w:hAnsi="微软雅黑" w:eastAsia="仿宋_GB2312"/>
          <w:color w:val="000000" w:themeColor="text1"/>
          <w:sz w:val="32"/>
          <w:szCs w:val="32"/>
          <w:u w:val="none"/>
          <w:lang w:eastAsia="zh-CN"/>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未成年人保护机制研究；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支持和发展就业新形态问题研究；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.黄冈高校毕业生高质量充分就业面临的形势与策略研究；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8</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自媒体时代社会情感涵育研究；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9</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黄冈健全分层分类的社会救助体系研究；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10</w:t>
      </w:r>
      <w:r>
        <w:rPr>
          <w:rStyle w:val="5"/>
          <w:rFonts w:hint="eastAsia" w:ascii="仿宋_GB2312" w:hAnsi="微软雅黑" w:eastAsia="仿宋_GB2312"/>
          <w:color w:val="000000" w:themeColor="text1"/>
          <w:sz w:val="32"/>
          <w:szCs w:val="32"/>
          <w:u w:val="none"/>
          <w14:textFill>
            <w14:solidFill>
              <w14:schemeClr w14:val="tx1"/>
            </w14:solidFill>
          </w14:textFill>
        </w:rPr>
        <w:t>.黄冈</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紧密型</w:t>
      </w:r>
      <w:r>
        <w:rPr>
          <w:rStyle w:val="5"/>
          <w:rFonts w:hint="eastAsia" w:ascii="仿宋_GB2312" w:hAnsi="微软雅黑" w:eastAsia="仿宋_GB2312"/>
          <w:color w:val="000000" w:themeColor="text1"/>
          <w:sz w:val="32"/>
          <w:szCs w:val="32"/>
          <w:u w:val="none"/>
          <w14:textFill>
            <w14:solidFill>
              <w14:schemeClr w14:val="tx1"/>
            </w14:solidFill>
          </w14:textFill>
        </w:rPr>
        <w:t>医共体改革实践研究；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人口老龄化背景下黄冈智慧养老发展路径研究；</w:t>
      </w:r>
    </w:p>
    <w:p>
      <w:pPr>
        <w:tabs>
          <w:tab w:val="left" w:pos="851"/>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2</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黄冈公共文化场馆社会化运营服务研究；</w:t>
      </w:r>
    </w:p>
    <w:p>
      <w:pPr>
        <w:keepNext w:val="0"/>
        <w:keepLines w:val="0"/>
        <w:pageBreakBefore w:val="0"/>
        <w:widowControl w:val="0"/>
        <w:tabs>
          <w:tab w:val="left" w:pos="851"/>
        </w:tabs>
        <w:kinsoku/>
        <w:wordWrap/>
        <w:overflowPunct/>
        <w:topLinePunct w:val="0"/>
        <w:autoSpaceDE/>
        <w:autoSpaceDN/>
        <w:bidi w:val="0"/>
        <w:adjustRightInd/>
        <w:snapToGrid/>
        <w:ind w:left="0" w:firstLine="640" w:firstLineChars="200"/>
        <w:textAlignment w:val="auto"/>
        <w:rPr>
          <w:rStyle w:val="5"/>
          <w:rFonts w:ascii="黑体" w:hAnsi="黑体" w:eastAsia="黑体" w:cs="黑体"/>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3</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黄冈乡镇(街道)综合性文化服务中心发展现状与优化路径研究；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教育学</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1.推进融合型教联体改革黄冈实践研究；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2.特色现代职业教育体系研究；</w:t>
      </w:r>
    </w:p>
    <w:p>
      <w:pPr>
        <w:tabs>
          <w:tab w:val="left" w:pos="0"/>
        </w:tabs>
        <w:ind w:left="640"/>
        <w:rPr>
          <w:rStyle w:val="5"/>
          <w:rFonts w:hint="eastAsia"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w:t>
      </w:r>
      <w:r>
        <w:rPr>
          <w:rStyle w:val="5"/>
          <w:rFonts w:ascii="仿宋_GB2312" w:hAnsi="微软雅黑" w:eastAsia="仿宋_GB2312"/>
          <w:color w:val="000000" w:themeColor="text1"/>
          <w:sz w:val="32"/>
          <w:szCs w:val="32"/>
          <w:u w:val="none"/>
          <w14:textFill>
            <w14:solidFill>
              <w14:schemeClr w14:val="tx1"/>
            </w14:solidFill>
          </w14:textFill>
        </w:rPr>
        <w:t xml:space="preserve"> </w:t>
      </w:r>
      <w:r>
        <w:rPr>
          <w:rStyle w:val="5"/>
          <w:rFonts w:hint="eastAsia" w:ascii="仿宋_GB2312" w:hAnsi="微软雅黑" w:eastAsia="仿宋_GB2312"/>
          <w:color w:val="000000" w:themeColor="text1"/>
          <w:sz w:val="32"/>
          <w:szCs w:val="32"/>
          <w:u w:val="none"/>
          <w14:textFill>
            <w14:solidFill>
              <w14:schemeClr w14:val="tx1"/>
            </w14:solidFill>
          </w14:textFill>
        </w:rPr>
        <w:t>黄冈高等教育助力区域经济社会高质量发展研究；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4.“职普融通”与加快推进现代职业教育体系建设研究；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5.教育家精神指引下高校教师队伍建设研究；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6.大中小学思想政治理论课教学一体化研究；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7.红色文化融入高校思政课的路径研究；</w:t>
      </w:r>
    </w:p>
    <w:p>
      <w:pPr>
        <w:keepNext w:val="0"/>
        <w:keepLines w:val="0"/>
        <w:pageBreakBefore w:val="0"/>
        <w:widowControl w:val="0"/>
        <w:tabs>
          <w:tab w:val="left" w:pos="0"/>
        </w:tabs>
        <w:kinsoku/>
        <w:wordWrap/>
        <w:overflowPunct/>
        <w:topLinePunct w:val="0"/>
        <w:autoSpaceDE/>
        <w:autoSpaceDN/>
        <w:bidi w:val="0"/>
        <w:adjustRightInd/>
        <w:snapToGrid/>
        <w:ind w:left="0" w:firstLine="640" w:firstLineChars="200"/>
        <w:textAlignment w:val="auto"/>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8.短视频热潮下大学生思政教育面临的挑战及应对策略研究；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9.“双减”背景下家长教育焦虑的现状及消解路径研究；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10.推动优质教育资源均衡配置问题研究；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文学·语言学·艺术学</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1.新时代黄冈文学的乡土书写研究；</w:t>
      </w:r>
    </w:p>
    <w:p>
      <w:pPr>
        <w:tabs>
          <w:tab w:val="left" w:pos="0"/>
        </w:tabs>
        <w:ind w:left="63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新时代黄冈文学的地域书写研究；</w:t>
      </w:r>
    </w:p>
    <w:p>
      <w:pPr>
        <w:tabs>
          <w:tab w:val="left" w:pos="0"/>
        </w:tabs>
        <w:ind w:left="63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3.经典文学作品影视化的当代价值与路径探析；</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4.短视频中古诗词的传播与呈现研究；</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5.黄冈文学经典的再发现与新阐释研究；</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6.网络语言规范化研究；</w:t>
      </w:r>
    </w:p>
    <w:p>
      <w:pPr>
        <w:tabs>
          <w:tab w:val="left" w:pos="0"/>
        </w:tabs>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7.网络流行语与社会心理研究；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新闻传播学</w:t>
      </w:r>
    </w:p>
    <w:p>
      <w:pPr>
        <w:tabs>
          <w:tab w:val="left" w:pos="0"/>
        </w:tabs>
        <w:ind w:left="63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1.中华优秀传统文化的多场景传播及效能提升研究；</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数字时代中华优秀传统文化记忆的融合传播策略研究；</w:t>
      </w:r>
    </w:p>
    <w:p>
      <w:pPr>
        <w:tabs>
          <w:tab w:val="left" w:pos="0"/>
        </w:tabs>
        <w:ind w:left="63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媒介融合背景下大别山精神文化传播策略研究；</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大数据时代黄冈网络舆情的传播与治理研究；</w:t>
      </w:r>
    </w:p>
    <w:p>
      <w:pPr>
        <w:tabs>
          <w:tab w:val="left" w:pos="0"/>
        </w:tabs>
        <w:ind w:left="63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黄冈良好形象塑造面临的问题与优化路径；</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党报新媒体吸引青年群体的策略研究；</w:t>
      </w:r>
    </w:p>
    <w:p>
      <w:pPr>
        <w:tabs>
          <w:tab w:val="left" w:pos="0"/>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网络直播助力乡村旅游发展模式研究；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经济学</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1.如何在推动中部地区崛起中展现黄冈担当；</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14:textFill>
            <w14:solidFill>
              <w14:schemeClr w14:val="tx1"/>
            </w14:solidFill>
          </w14:textFill>
        </w:rPr>
        <w:t>持续实施</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以流域综合治理为基础统筹推进高水平保护和高质量发展</w:t>
      </w:r>
      <w:r>
        <w:rPr>
          <w:rStyle w:val="5"/>
          <w:rFonts w:hint="eastAsia" w:ascii="仿宋_GB2312" w:hAnsi="微软雅黑" w:eastAsia="仿宋_GB2312"/>
          <w:color w:val="000000" w:themeColor="text1"/>
          <w:sz w:val="32"/>
          <w:szCs w:val="32"/>
          <w:u w:val="none"/>
          <w14:textFill>
            <w14:solidFill>
              <w14:schemeClr w14:val="tx1"/>
            </w14:solidFill>
          </w14:textFill>
        </w:rPr>
        <w:t>的重点及对策研究；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3.持续实</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施以供应链体系建设为抓手构建现代化产业体系的重点及对策研究；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4.</w:t>
      </w:r>
      <w:r>
        <w:rPr>
          <w:rStyle w:val="5"/>
          <w:rFonts w:hint="eastAsia" w:ascii="仿宋_GB2312" w:hAnsi="微软雅黑" w:eastAsia="仿宋_GB2312"/>
          <w:color w:val="000000" w:themeColor="text1"/>
          <w:sz w:val="32"/>
          <w:szCs w:val="32"/>
          <w:u w:val="none"/>
          <w14:textFill>
            <w14:solidFill>
              <w14:schemeClr w14:val="tx1"/>
            </w14:solidFill>
          </w14:textFill>
        </w:rPr>
        <w:t>持续实施以城镇和产业“双集中”发展为切入点推动新型城镇化的重点及对策研究；</w:t>
      </w:r>
    </w:p>
    <w:p>
      <w:pPr>
        <w:tabs>
          <w:tab w:val="left" w:pos="992"/>
        </w:tabs>
        <w:ind w:firstLine="640" w:firstLineChars="200"/>
        <w:rPr>
          <w:rStyle w:val="5"/>
          <w:rFonts w:ascii="仿宋_GB2312" w:hAnsi="微软雅黑" w:eastAsia="仿宋_GB2312" w:cs="Times New Roman"/>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实</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施以信息化赋能推进四化同步发展的重点及对策研究；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6.实</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施以美好环境与幸福生活共同缔造为载体推进社会治理和治理能力现代化的重点及对策研究；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7.推进黄冈农业转型升级</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8.推进黄冈工业倍增</w:t>
      </w:r>
      <w:r>
        <w:rPr>
          <w:rStyle w:val="5"/>
          <w:rFonts w:ascii="仿宋_GB2312" w:hAnsi="微软雅黑" w:eastAsia="仿宋_GB2312"/>
          <w:color w:val="000000" w:themeColor="text1"/>
          <w:sz w:val="32"/>
          <w:szCs w:val="32"/>
          <w:u w:val="none"/>
          <w14:textFill>
            <w14:solidFill>
              <w14:schemeClr w14:val="tx1"/>
            </w14:solidFill>
          </w14:textFill>
        </w:rPr>
        <w:t>和产业集中高质量发展</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ind w:left="0" w:firstLine="640" w:firstLineChars="200"/>
        <w:textAlignment w:val="auto"/>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9.</w:t>
      </w:r>
      <w:r>
        <w:rPr>
          <w:rStyle w:val="5"/>
          <w:rFonts w:hint="eastAsia" w:ascii="仿宋_GB2312" w:hAnsi="微软雅黑" w:eastAsia="仿宋_GB2312"/>
          <w:color w:val="000000" w:themeColor="text1"/>
          <w:sz w:val="32"/>
          <w:szCs w:val="32"/>
          <w:u w:val="none"/>
          <w14:textFill>
            <w14:solidFill>
              <w14:schemeClr w14:val="tx1"/>
            </w14:solidFill>
          </w14:textFill>
        </w:rPr>
        <w:t>黄冈市建设</w:t>
      </w:r>
      <w:r>
        <w:rPr>
          <w:rStyle w:val="5"/>
          <w:rFonts w:ascii="仿宋_GB2312" w:hAnsi="微软雅黑" w:eastAsia="仿宋_GB2312"/>
          <w:color w:val="000000" w:themeColor="text1"/>
          <w:sz w:val="32"/>
          <w:szCs w:val="32"/>
          <w:u w:val="none"/>
          <w14:textFill>
            <w14:solidFill>
              <w14:schemeClr w14:val="tx1"/>
            </w14:solidFill>
          </w14:textFill>
        </w:rPr>
        <w:t>大宗</w:t>
      </w:r>
      <w:r>
        <w:rPr>
          <w:rStyle w:val="5"/>
          <w:rFonts w:hint="eastAsia" w:ascii="仿宋_GB2312" w:hAnsi="微软雅黑" w:eastAsia="仿宋_GB2312"/>
          <w:color w:val="000000" w:themeColor="text1"/>
          <w:sz w:val="32"/>
          <w:szCs w:val="32"/>
          <w:u w:val="none"/>
          <w14:textFill>
            <w14:solidFill>
              <w14:schemeClr w14:val="tx1"/>
            </w14:solidFill>
          </w14:textFill>
        </w:rPr>
        <w:t>物资</w:t>
      </w:r>
      <w:r>
        <w:rPr>
          <w:rStyle w:val="5"/>
          <w:rFonts w:ascii="仿宋_GB2312" w:hAnsi="微软雅黑" w:eastAsia="仿宋_GB2312"/>
          <w:color w:val="000000" w:themeColor="text1"/>
          <w:sz w:val="32"/>
          <w:szCs w:val="32"/>
          <w:u w:val="none"/>
          <w14:textFill>
            <w14:solidFill>
              <w14:schemeClr w14:val="tx1"/>
            </w14:solidFill>
          </w14:textFill>
        </w:rPr>
        <w:t>物流体系和区域性大市场</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路径及机制研究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10.</w:t>
      </w:r>
      <w:r>
        <w:rPr>
          <w:rStyle w:val="5"/>
          <w:rFonts w:hint="eastAsia" w:ascii="仿宋_GB2312" w:hAnsi="微软雅黑" w:eastAsia="仿宋_GB2312"/>
          <w:color w:val="000000" w:themeColor="text1"/>
          <w:sz w:val="32"/>
          <w:szCs w:val="32"/>
          <w:u w:val="none"/>
          <w14:textFill>
            <w14:solidFill>
              <w14:schemeClr w14:val="tx1"/>
            </w14:solidFill>
          </w14:textFill>
        </w:rPr>
        <w:t>黄冈推进美丽城乡</w:t>
      </w:r>
      <w:r>
        <w:rPr>
          <w:rStyle w:val="5"/>
          <w:rFonts w:ascii="仿宋_GB2312" w:hAnsi="微软雅黑" w:eastAsia="仿宋_GB2312"/>
          <w:color w:val="000000" w:themeColor="text1"/>
          <w:sz w:val="32"/>
          <w:szCs w:val="32"/>
          <w:u w:val="none"/>
          <w14:textFill>
            <w14:solidFill>
              <w14:schemeClr w14:val="tx1"/>
            </w14:solidFill>
          </w14:textFill>
        </w:rPr>
        <w:t>建设和城市集中高质量发展</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11.</w:t>
      </w:r>
      <w:r>
        <w:rPr>
          <w:rStyle w:val="5"/>
          <w:rFonts w:hint="eastAsia" w:ascii="仿宋_GB2312" w:hAnsi="微软雅黑" w:eastAsia="仿宋_GB2312"/>
          <w:color w:val="000000" w:themeColor="text1"/>
          <w:sz w:val="32"/>
          <w:szCs w:val="32"/>
          <w:u w:val="none"/>
          <w14:textFill>
            <w14:solidFill>
              <w14:schemeClr w14:val="tx1"/>
            </w14:solidFill>
          </w14:textFill>
        </w:rPr>
        <w:t>黄冈推进空港经济发展</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路径及机制研究；</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12.黄冈市推进租购并举</w:t>
      </w:r>
      <w:r>
        <w:rPr>
          <w:rStyle w:val="5"/>
          <w:rFonts w:ascii="仿宋_GB2312" w:hAnsi="微软雅黑" w:eastAsia="仿宋_GB2312"/>
          <w:color w:val="000000" w:themeColor="text1"/>
          <w:sz w:val="32"/>
          <w:szCs w:val="32"/>
          <w:u w:val="none"/>
          <w14:textFill>
            <w14:solidFill>
              <w14:schemeClr w14:val="tx1"/>
            </w14:solidFill>
          </w14:textFill>
        </w:rPr>
        <w:t>住房制度和城市运营体制改革</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13.</w:t>
      </w:r>
      <w:r>
        <w:rPr>
          <w:rStyle w:val="5"/>
          <w:rFonts w:hint="eastAsia" w:ascii="仿宋_GB2312" w:hAnsi="微软雅黑" w:eastAsia="仿宋_GB2312"/>
          <w:color w:val="000000" w:themeColor="text1"/>
          <w:sz w:val="32"/>
          <w:szCs w:val="32"/>
          <w:u w:val="none"/>
          <w14:textFill>
            <w14:solidFill>
              <w14:schemeClr w14:val="tx1"/>
            </w14:solidFill>
          </w14:textFill>
        </w:rPr>
        <w:t>创建国家</w:t>
      </w:r>
      <w:r>
        <w:rPr>
          <w:rStyle w:val="5"/>
          <w:rFonts w:ascii="仿宋_GB2312" w:hAnsi="微软雅黑" w:eastAsia="仿宋_GB2312"/>
          <w:color w:val="000000" w:themeColor="text1"/>
          <w:sz w:val="32"/>
          <w:szCs w:val="32"/>
          <w:u w:val="none"/>
          <w14:textFill>
            <w14:solidFill>
              <w14:schemeClr w14:val="tx1"/>
            </w14:solidFill>
          </w14:textFill>
        </w:rPr>
        <w:t>中医药传承创新发展试验区建设</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14.</w:t>
      </w:r>
      <w:r>
        <w:rPr>
          <w:rStyle w:val="5"/>
          <w:rFonts w:hint="eastAsia" w:ascii="仿宋_GB2312" w:hAnsi="微软雅黑" w:eastAsia="仿宋_GB2312"/>
          <w:color w:val="000000" w:themeColor="text1"/>
          <w:sz w:val="32"/>
          <w:szCs w:val="32"/>
          <w:u w:val="none"/>
          <w14:textFill>
            <w14:solidFill>
              <w14:schemeClr w14:val="tx1"/>
            </w14:solidFill>
          </w14:textFill>
        </w:rPr>
        <w:t>推进黄冈</w:t>
      </w:r>
      <w:r>
        <w:rPr>
          <w:rStyle w:val="5"/>
          <w:rFonts w:ascii="仿宋_GB2312" w:hAnsi="微软雅黑" w:eastAsia="仿宋_GB2312"/>
          <w:color w:val="000000" w:themeColor="text1"/>
          <w:sz w:val="32"/>
          <w:szCs w:val="32"/>
          <w:u w:val="none"/>
          <w14:textFill>
            <w14:solidFill>
              <w14:schemeClr w14:val="tx1"/>
            </w14:solidFill>
          </w14:textFill>
        </w:rPr>
        <w:t>品牌</w:t>
      </w:r>
      <w:r>
        <w:rPr>
          <w:rStyle w:val="5"/>
          <w:rFonts w:hint="eastAsia" w:ascii="仿宋_GB2312" w:hAnsi="微软雅黑" w:eastAsia="仿宋_GB2312"/>
          <w:color w:val="000000" w:themeColor="text1"/>
          <w:sz w:val="32"/>
          <w:szCs w:val="32"/>
          <w:u w:val="none"/>
          <w14:textFill>
            <w14:solidFill>
              <w14:schemeClr w14:val="tx1"/>
            </w14:solidFill>
          </w14:textFill>
        </w:rPr>
        <w:t>建设</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15.黄冈</w:t>
      </w:r>
      <w:r>
        <w:rPr>
          <w:rStyle w:val="5"/>
          <w:rFonts w:ascii="仿宋_GB2312" w:hAnsi="微软雅黑" w:eastAsia="仿宋_GB2312"/>
          <w:color w:val="000000" w:themeColor="text1"/>
          <w:sz w:val="32"/>
          <w:szCs w:val="32"/>
          <w:u w:val="none"/>
          <w14:textFill>
            <w14:solidFill>
              <w14:schemeClr w14:val="tx1"/>
            </w14:solidFill>
          </w14:textFill>
        </w:rPr>
        <w:t>供应链建设</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体系</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6</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w:t>
      </w:r>
      <w:r>
        <w:rPr>
          <w:rStyle w:val="5"/>
          <w:rFonts w:ascii="仿宋_GB2312" w:hAnsi="微软雅黑" w:eastAsia="仿宋_GB2312"/>
          <w:color w:val="000000" w:themeColor="text1"/>
          <w:sz w:val="32"/>
          <w:szCs w:val="32"/>
          <w:u w:val="none"/>
          <w14:textFill>
            <w14:solidFill>
              <w14:schemeClr w14:val="tx1"/>
            </w14:solidFill>
          </w14:textFill>
        </w:rPr>
        <w:t>养老服务体系建设</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ascii="仿宋_GB2312" w:hAnsi="微软雅黑" w:eastAsia="仿宋_GB2312"/>
          <w:color w:val="000000" w:themeColor="text1"/>
          <w:sz w:val="32"/>
          <w:szCs w:val="32"/>
          <w:u w:val="none"/>
          <w14:textFill>
            <w14:solidFill>
              <w14:schemeClr w14:val="tx1"/>
            </w14:solidFill>
          </w14:textFill>
        </w:rPr>
        <w:t>；</w:t>
      </w:r>
    </w:p>
    <w:p>
      <w:pPr>
        <w:tabs>
          <w:tab w:val="left" w:pos="0"/>
        </w:tabs>
        <w:ind w:left="640"/>
        <w:rPr>
          <w:rStyle w:val="5"/>
          <w:rFonts w:hint="eastAsia" w:ascii="仿宋_GB2312" w:hAnsi="微软雅黑" w:eastAsia="仿宋_GB2312"/>
          <w:color w:val="000000" w:themeColor="text1"/>
          <w:sz w:val="32"/>
          <w:szCs w:val="32"/>
          <w:u w:val="none"/>
          <w:lang w:eastAsia="zh-CN"/>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1</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7</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推进市级发展调控机制“五个一”体系建设</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w:t>
      </w:r>
    </w:p>
    <w:p>
      <w:pPr>
        <w:tabs>
          <w:tab w:val="left" w:pos="0"/>
        </w:tabs>
        <w:ind w:left="640"/>
        <w:rPr>
          <w:rStyle w:val="5"/>
          <w:rFonts w:hint="eastAsia" w:ascii="仿宋_GB2312" w:hAnsi="微软雅黑" w:eastAsia="仿宋_GB2312"/>
          <w:color w:val="000000" w:themeColor="text1"/>
          <w:sz w:val="32"/>
          <w:szCs w:val="32"/>
          <w:u w:val="none"/>
          <w:lang w:eastAsia="zh-CN"/>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18</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黄冈</w:t>
      </w:r>
      <w:r>
        <w:rPr>
          <w:rStyle w:val="5"/>
          <w:rFonts w:hint="eastAsia" w:ascii="仿宋_GB2312" w:hAnsi="微软雅黑" w:eastAsia="仿宋_GB2312"/>
          <w:color w:val="000000" w:themeColor="text1"/>
          <w:sz w:val="32"/>
          <w:szCs w:val="32"/>
          <w:u w:val="none"/>
          <w14:textFill>
            <w14:solidFill>
              <w14:schemeClr w14:val="tx1"/>
            </w14:solidFill>
          </w14:textFill>
        </w:rPr>
        <w:t>小流域综合治理工作</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w:t>
      </w:r>
    </w:p>
    <w:p>
      <w:pPr>
        <w:tabs>
          <w:tab w:val="left" w:pos="0"/>
        </w:tabs>
        <w:ind w:left="640"/>
        <w:rPr>
          <w:rStyle w:val="5"/>
          <w:rFonts w:hint="eastAsia" w:ascii="仿宋_GB2312" w:hAnsi="微软雅黑" w:eastAsia="仿宋_GB2312"/>
          <w:color w:val="000000" w:themeColor="text1"/>
          <w:sz w:val="32"/>
          <w:szCs w:val="32"/>
          <w:u w:val="none"/>
          <w:lang w:eastAsia="zh-CN"/>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19</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推进数字公共基础设施建设</w:t>
      </w:r>
      <w:r>
        <w:rPr>
          <w:rStyle w:val="5"/>
          <w:rFonts w:hint="eastAsia" w:ascii="仿宋_GB2312" w:hAnsi="微软雅黑" w:eastAsia="仿宋_GB2312" w:cs="Times New Roman"/>
          <w:color w:val="000000" w:themeColor="text1"/>
          <w:sz w:val="32"/>
          <w:szCs w:val="32"/>
          <w:u w:val="none"/>
          <w14:textFill>
            <w14:solidFill>
              <w14:schemeClr w14:val="tx1"/>
            </w14:solidFill>
          </w14:textFill>
        </w:rPr>
        <w:t>研究</w:t>
      </w:r>
      <w:r>
        <w:rPr>
          <w:rStyle w:val="5"/>
          <w:rFonts w:hint="eastAsia" w:ascii="仿宋_GB2312" w:hAnsi="微软雅黑" w:eastAsia="仿宋_GB2312"/>
          <w:color w:val="000000" w:themeColor="text1"/>
          <w:sz w:val="32"/>
          <w:szCs w:val="32"/>
          <w:u w:val="none"/>
          <w:lang w:eastAsia="zh-CN"/>
          <w14:textFill>
            <w14:solidFill>
              <w14:schemeClr w14:val="tx1"/>
            </w14:solidFill>
          </w14:textFill>
        </w:rPr>
        <w:t>；</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0</w:t>
      </w:r>
      <w:r>
        <w:rPr>
          <w:rStyle w:val="5"/>
          <w:rFonts w:hint="eastAsia" w:ascii="仿宋_GB2312" w:hAnsi="微软雅黑" w:eastAsia="仿宋_GB2312"/>
          <w:color w:val="000000" w:themeColor="text1"/>
          <w:sz w:val="32"/>
          <w:szCs w:val="32"/>
          <w:u w:val="none"/>
          <w14:textFill>
            <w14:solidFill>
              <w14:schemeClr w14:val="tx1"/>
            </w14:solidFill>
          </w14:textFill>
        </w:rPr>
        <w:t>.黄冈多彩旅游路建设的现状、问题与对策研究；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w:t>
      </w:r>
      <w:r>
        <w:rPr>
          <w:rStyle w:val="5"/>
          <w:rFonts w:hint="eastAsia" w:ascii="仿宋_GB2312" w:hAnsi="微软雅黑" w:eastAsia="仿宋_GB2312"/>
          <w:color w:val="000000" w:themeColor="text1"/>
          <w:sz w:val="32"/>
          <w:szCs w:val="32"/>
          <w:u w:val="none"/>
          <w14:textFill>
            <w14:solidFill>
              <w14:schemeClr w14:val="tx1"/>
            </w14:solidFill>
          </w14:textFill>
        </w:rPr>
        <w:t>.关于在科技创新中充分发挥人才作用的调研；</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2</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黄冈如何因地制宜发展新质生产力的问题与对策研究；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3</w:t>
      </w:r>
      <w:r>
        <w:rPr>
          <w:rStyle w:val="5"/>
          <w:rFonts w:hint="eastAsia" w:ascii="仿宋_GB2312" w:hAnsi="微软雅黑" w:eastAsia="仿宋_GB2312"/>
          <w:color w:val="000000" w:themeColor="text1"/>
          <w:sz w:val="32"/>
          <w:szCs w:val="32"/>
          <w:u w:val="none"/>
          <w14:textFill>
            <w14:solidFill>
              <w14:schemeClr w14:val="tx1"/>
            </w14:solidFill>
          </w14:textFill>
        </w:rPr>
        <w:t>.黄冈推进新型工业化的问题与对策研究；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4</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黄冈推动制造业高质量发展的问题与对策研究；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.推进武汉都市圈协同发展重要功能区建设研究；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6</w:t>
      </w:r>
      <w:r>
        <w:rPr>
          <w:rStyle w:val="5"/>
          <w:rFonts w:hint="eastAsia" w:ascii="仿宋_GB2312" w:hAnsi="微软雅黑" w:eastAsia="仿宋_GB2312"/>
          <w:color w:val="000000" w:themeColor="text1"/>
          <w:sz w:val="32"/>
          <w:szCs w:val="32"/>
          <w:u w:val="none"/>
          <w14:textFill>
            <w14:solidFill>
              <w14:schemeClr w14:val="tx1"/>
            </w14:solidFill>
          </w14:textFill>
        </w:rPr>
        <w:t>.黄冈革命老区振兴发展研究；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2</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7</w:t>
      </w:r>
      <w:r>
        <w:rPr>
          <w:rStyle w:val="5"/>
          <w:rFonts w:hint="eastAsia" w:ascii="仿宋_GB2312" w:hAnsi="微软雅黑" w:eastAsia="仿宋_GB2312"/>
          <w:color w:val="000000" w:themeColor="text1"/>
          <w:sz w:val="32"/>
          <w:szCs w:val="32"/>
          <w:u w:val="none"/>
          <w14:textFill>
            <w14:solidFill>
              <w14:schemeClr w14:val="tx1"/>
            </w14:solidFill>
          </w14:textFill>
        </w:rPr>
        <w:t>.黄冈激发市场主体内生动力研究；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28</w:t>
      </w:r>
      <w:r>
        <w:rPr>
          <w:rStyle w:val="5"/>
          <w:rFonts w:hint="eastAsia" w:ascii="仿宋_GB2312" w:hAnsi="微软雅黑" w:eastAsia="仿宋_GB2312"/>
          <w:color w:val="000000" w:themeColor="text1"/>
          <w:sz w:val="32"/>
          <w:szCs w:val="32"/>
          <w:u w:val="none"/>
          <w14:textFill>
            <w14:solidFill>
              <w14:schemeClr w14:val="tx1"/>
            </w14:solidFill>
          </w14:textFill>
        </w:rPr>
        <w:t>.黄冈民营经济高质量发展研究；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29</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黄冈推动营商环境改革走深走实的策略研究；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0</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黄冈促进专精特新“小巨人”企业发展研究；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1</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黄冈培育壮大新型消费问题研究；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2</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学习运用“千万工程”经验推进强县工程和乡村振兴研究；</w:t>
      </w:r>
    </w:p>
    <w:p>
      <w:pPr>
        <w:tabs>
          <w:tab w:val="left" w:pos="99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3</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乡村振兴战略下黄冈发展壮大新型农村集体经济研究；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4</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黄冈宜居宜业和美乡村建设研究；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hint="eastAsia"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5</w:t>
      </w:r>
      <w:r>
        <w:rPr>
          <w:rStyle w:val="5"/>
          <w:rFonts w:hint="eastAsia" w:ascii="仿宋_GB2312" w:hAnsi="微软雅黑" w:eastAsia="仿宋_GB2312"/>
          <w:color w:val="000000" w:themeColor="text1"/>
          <w:sz w:val="32"/>
          <w:szCs w:val="32"/>
          <w:u w:val="none"/>
          <w14:textFill>
            <w14:solidFill>
              <w14:schemeClr w14:val="tx1"/>
            </w14:solidFill>
          </w14:textFill>
        </w:rPr>
        <w:t>.黄冈农村一二三产业融合发展研究；</w:t>
      </w:r>
    </w:p>
    <w:p>
      <w:pPr>
        <w:tabs>
          <w:tab w:val="left" w:pos="992"/>
        </w:tabs>
        <w:ind w:left="64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3</w:t>
      </w:r>
      <w:r>
        <w:rPr>
          <w:rStyle w:val="5"/>
          <w:rFonts w:hint="eastAsia" w:ascii="仿宋_GB2312" w:hAnsi="微软雅黑" w:eastAsia="仿宋_GB2312"/>
          <w:color w:val="000000" w:themeColor="text1"/>
          <w:sz w:val="32"/>
          <w:szCs w:val="32"/>
          <w:u w:val="none"/>
          <w:lang w:val="en-US" w:eastAsia="zh-CN"/>
          <w14:textFill>
            <w14:solidFill>
              <w14:schemeClr w14:val="tx1"/>
            </w14:solidFill>
          </w14:textFill>
        </w:rPr>
        <w:t>6</w:t>
      </w:r>
      <w:r>
        <w:rPr>
          <w:rStyle w:val="5"/>
          <w:rFonts w:ascii="仿宋_GB2312" w:hAnsi="微软雅黑" w:eastAsia="仿宋_GB2312"/>
          <w:color w:val="000000" w:themeColor="text1"/>
          <w:sz w:val="32"/>
          <w:szCs w:val="32"/>
          <w:u w:val="none"/>
          <w14:textFill>
            <w14:solidFill>
              <w14:schemeClr w14:val="tx1"/>
            </w14:solidFill>
          </w14:textFill>
        </w:rPr>
        <w:t>.</w:t>
      </w:r>
      <w:r>
        <w:rPr>
          <w:rStyle w:val="5"/>
          <w:rFonts w:hint="eastAsia" w:ascii="仿宋_GB2312" w:hAnsi="微软雅黑" w:eastAsia="仿宋_GB2312"/>
          <w:color w:val="000000" w:themeColor="text1"/>
          <w:sz w:val="32"/>
          <w:szCs w:val="32"/>
          <w:u w:val="none"/>
          <w14:textFill>
            <w14:solidFill>
              <w14:schemeClr w14:val="tx1"/>
            </w14:solidFill>
          </w14:textFill>
        </w:rPr>
        <w:t>农村电商发展现状与策略研究；</w:t>
      </w: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p>
    <w:p>
      <w:pPr>
        <w:spacing w:before="120"/>
        <w:ind w:firstLine="640" w:firstLineChars="200"/>
        <w:rPr>
          <w:rStyle w:val="5"/>
          <w:rFonts w:ascii="黑体" w:hAnsi="黑体" w:eastAsia="黑体" w:cs="黑体"/>
          <w:color w:val="000000" w:themeColor="text1"/>
          <w:sz w:val="32"/>
          <w:szCs w:val="32"/>
          <w:u w:val="none"/>
          <w14:textFill>
            <w14:solidFill>
              <w14:schemeClr w14:val="tx1"/>
            </w14:solidFill>
          </w14:textFill>
        </w:rPr>
      </w:pPr>
      <w:r>
        <w:rPr>
          <w:rStyle w:val="5"/>
          <w:rFonts w:hint="eastAsia" w:ascii="黑体" w:hAnsi="黑体" w:eastAsia="黑体" w:cs="黑体"/>
          <w:color w:val="000000" w:themeColor="text1"/>
          <w:sz w:val="32"/>
          <w:szCs w:val="32"/>
          <w:u w:val="none"/>
          <w14:textFill>
            <w14:solidFill>
              <w14:schemeClr w14:val="tx1"/>
            </w14:solidFill>
          </w14:textFill>
        </w:rPr>
        <w:t>黄冈特色文化</w:t>
      </w:r>
    </w:p>
    <w:p>
      <w:pPr>
        <w:pStyle w:val="2"/>
        <w:shd w:val="clear" w:color="auto" w:fill="FFFFFF"/>
        <w:tabs>
          <w:tab w:val="left" w:pos="362"/>
        </w:tabs>
        <w:spacing w:before="0" w:beforeAutospacing="0" w:after="0" w:afterAutospacing="0" w:line="560" w:lineRule="exact"/>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1.</w:t>
      </w:r>
      <w:r>
        <w:rPr>
          <w:rFonts w:hint="eastAsia" w:ascii="仿宋_GB2312" w:hAnsi="微软雅黑" w:eastAsia="仿宋_GB2312"/>
          <w:color w:val="000000" w:themeColor="text1"/>
          <w:sz w:val="32"/>
          <w:szCs w:val="32"/>
          <w14:textFill>
            <w14:solidFill>
              <w14:schemeClr w14:val="tx1"/>
            </w14:solidFill>
          </w14:textFill>
        </w:rPr>
        <w:t>黄冈持续实施大文旅战略的重点及对策研究：</w:t>
      </w:r>
    </w:p>
    <w:p>
      <w:pPr>
        <w:pStyle w:val="2"/>
        <w:shd w:val="clear" w:color="auto" w:fill="FFFFFF"/>
        <w:tabs>
          <w:tab w:val="left" w:pos="362"/>
        </w:tabs>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2.</w:t>
      </w:r>
      <w:r>
        <w:rPr>
          <w:rFonts w:hint="eastAsia" w:ascii="仿宋_GB2312" w:hAnsi="微软雅黑" w:eastAsia="仿宋_GB2312"/>
          <w:color w:val="000000" w:themeColor="text1"/>
          <w:sz w:val="32"/>
          <w:szCs w:val="32"/>
          <w14:textFill>
            <w14:solidFill>
              <w14:schemeClr w14:val="tx1"/>
            </w14:solidFill>
          </w14:textFill>
        </w:rPr>
        <w:t>黄冈东坡文化研究；</w:t>
      </w:r>
    </w:p>
    <w:p>
      <w:pPr>
        <w:pStyle w:val="2"/>
        <w:shd w:val="clear" w:color="auto" w:fill="FFFFFF"/>
        <w:tabs>
          <w:tab w:val="left" w:pos="362"/>
        </w:tabs>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3.黄冈红色文化</w:t>
      </w:r>
      <w:r>
        <w:rPr>
          <w:rStyle w:val="5"/>
          <w:rFonts w:hint="eastAsia" w:ascii="仿宋_GB2312" w:hAnsi="微软雅黑" w:eastAsia="仿宋_GB2312"/>
          <w:color w:val="000000" w:themeColor="text1"/>
          <w:sz w:val="32"/>
          <w:szCs w:val="32"/>
          <w:u w:val="none"/>
          <w14:textFill>
            <w14:solidFill>
              <w14:schemeClr w14:val="tx1"/>
            </w14:solidFill>
          </w14:textFill>
        </w:rPr>
        <w:t>传承弘扬</w:t>
      </w:r>
      <w:r>
        <w:rPr>
          <w:rFonts w:hint="eastAsia" w:ascii="仿宋_GB2312" w:hAnsi="微软雅黑" w:eastAsia="仿宋_GB2312"/>
          <w:color w:val="000000" w:themeColor="text1"/>
          <w:sz w:val="32"/>
          <w:szCs w:val="32"/>
          <w14:textFill>
            <w14:solidFill>
              <w14:schemeClr w14:val="tx1"/>
            </w14:solidFill>
          </w14:textFill>
        </w:rPr>
        <w:t>研究；</w:t>
      </w:r>
    </w:p>
    <w:p>
      <w:pPr>
        <w:pStyle w:val="2"/>
        <w:shd w:val="clear" w:color="auto" w:fill="FFFFFF"/>
        <w:tabs>
          <w:tab w:val="left" w:pos="362"/>
        </w:tabs>
        <w:spacing w:before="0" w:beforeAutospacing="0" w:after="0" w:afterAutospacing="0" w:line="560" w:lineRule="exact"/>
        <w:ind w:left="630"/>
        <w:rPr>
          <w:rFonts w:ascii="仿宋_GB2312" w:hAnsi="微软雅黑" w:eastAsia="仿宋_GB2312"/>
          <w:color w:val="000000" w:themeColor="text1"/>
          <w:sz w:val="32"/>
          <w:szCs w:val="32"/>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4.</w:t>
      </w:r>
      <w:r>
        <w:rPr>
          <w:rFonts w:hint="eastAsia" w:ascii="仿宋_GB2312" w:hAnsi="微软雅黑" w:eastAsia="仿宋_GB2312"/>
          <w:color w:val="000000" w:themeColor="text1"/>
          <w:sz w:val="32"/>
          <w:szCs w:val="32"/>
          <w14:textFill>
            <w14:solidFill>
              <w14:schemeClr w14:val="tx1"/>
            </w14:solidFill>
          </w14:textFill>
        </w:rPr>
        <w:t>大别山精神研究；</w:t>
      </w:r>
    </w:p>
    <w:p>
      <w:pPr>
        <w:pStyle w:val="2"/>
        <w:shd w:val="clear" w:color="auto" w:fill="FFFFFF"/>
        <w:tabs>
          <w:tab w:val="left" w:pos="362"/>
        </w:tabs>
        <w:spacing w:before="0" w:beforeAutospacing="0" w:after="0" w:afterAutospacing="0" w:line="560" w:lineRule="exact"/>
        <w:ind w:left="63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5.黄冈名人文化研究；</w:t>
      </w:r>
    </w:p>
    <w:p>
      <w:pPr>
        <w:pStyle w:val="2"/>
        <w:shd w:val="clear" w:color="auto" w:fill="FFFFFF"/>
        <w:tabs>
          <w:tab w:val="left" w:pos="362"/>
        </w:tabs>
        <w:spacing w:before="0" w:beforeAutospacing="0" w:after="0" w:afterAutospacing="0" w:line="560" w:lineRule="exact"/>
        <w:ind w:left="63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6.黄冈廉政文化研究；</w:t>
      </w:r>
    </w:p>
    <w:p>
      <w:pPr>
        <w:pStyle w:val="2"/>
        <w:shd w:val="clear" w:color="auto" w:fill="FFFFFF"/>
        <w:tabs>
          <w:tab w:val="left" w:pos="362"/>
        </w:tabs>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ascii="仿宋_GB2312" w:hAnsi="微软雅黑" w:eastAsia="仿宋_GB2312"/>
          <w:color w:val="000000" w:themeColor="text1"/>
          <w:sz w:val="32"/>
          <w:szCs w:val="32"/>
          <w14:textFill>
            <w14:solidFill>
              <w14:schemeClr w14:val="tx1"/>
            </w14:solidFill>
          </w14:textFill>
        </w:rPr>
        <w:t>7.</w:t>
      </w:r>
      <w:r>
        <w:rPr>
          <w:rFonts w:hint="eastAsia" w:ascii="仿宋_GB2312" w:hAnsi="微软雅黑" w:eastAsia="仿宋_GB2312"/>
          <w:color w:val="000000" w:themeColor="text1"/>
          <w:sz w:val="32"/>
          <w:szCs w:val="32"/>
          <w14:textFill>
            <w14:solidFill>
              <w14:schemeClr w14:val="tx1"/>
            </w14:solidFill>
          </w14:textFill>
        </w:rPr>
        <w:t>黄冈民俗文化研究；</w:t>
      </w:r>
    </w:p>
    <w:p>
      <w:pPr>
        <w:pStyle w:val="2"/>
        <w:shd w:val="clear" w:color="auto" w:fill="FFFFFF"/>
        <w:tabs>
          <w:tab w:val="left" w:pos="362"/>
        </w:tabs>
        <w:spacing w:before="0" w:beforeAutospacing="0" w:after="0" w:afterAutospacing="0"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8.黄冈医药、康养文化研究；</w:t>
      </w:r>
    </w:p>
    <w:p>
      <w:pPr>
        <w:tabs>
          <w:tab w:val="left" w:pos="362"/>
        </w:tabs>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r>
        <w:rPr>
          <w:rStyle w:val="5"/>
          <w:rFonts w:ascii="仿宋_GB2312" w:hAnsi="微软雅黑" w:eastAsia="仿宋_GB2312"/>
          <w:color w:val="000000" w:themeColor="text1"/>
          <w:sz w:val="32"/>
          <w:szCs w:val="32"/>
          <w:u w:val="none"/>
          <w14:textFill>
            <w14:solidFill>
              <w14:schemeClr w14:val="tx1"/>
            </w14:solidFill>
          </w14:textFill>
        </w:rPr>
        <w:t>9.</w:t>
      </w:r>
      <w:r>
        <w:rPr>
          <w:rStyle w:val="5"/>
          <w:rFonts w:hint="eastAsia" w:ascii="仿宋_GB2312" w:hAnsi="微软雅黑" w:eastAsia="仿宋_GB2312"/>
          <w:color w:val="000000" w:themeColor="text1"/>
          <w:sz w:val="32"/>
          <w:szCs w:val="32"/>
          <w:u w:val="none"/>
          <w14:textFill>
            <w14:solidFill>
              <w14:schemeClr w14:val="tx1"/>
            </w14:solidFill>
          </w14:textFill>
        </w:rPr>
        <w:t>黄冈非物质文化遗产保护传承创新研究。</w:t>
      </w:r>
    </w:p>
    <w:p>
      <w:pPr>
        <w:ind w:firstLine="640" w:firstLineChars="200"/>
        <w:rPr>
          <w:rStyle w:val="5"/>
          <w:rFonts w:ascii="仿宋_GB2312" w:hAnsi="微软雅黑" w:eastAsia="仿宋_GB2312"/>
          <w:color w:val="000000" w:themeColor="text1"/>
          <w:sz w:val="32"/>
          <w:szCs w:val="32"/>
          <w:u w:val="none"/>
          <w14:textFill>
            <w14:solidFill>
              <w14:schemeClr w14:val="tx1"/>
            </w14:solidFill>
          </w14:textFill>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30B2E"/>
    <w:multiLevelType w:val="singleLevel"/>
    <w:tmpl w:val="DAE30B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jRhYjI2OWFmNzA1NDVhZGZjOTRkMjJmYzRmYjkifQ=="/>
  </w:docVars>
  <w:rsids>
    <w:rsidRoot w:val="6CB324AD"/>
    <w:rsid w:val="6CB3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paragraph" w:customStyle="1" w:styleId="6">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2024-05-22T07:02:00Z</dcterms:created>
  <dc:creator>蹦蹦1422319652</dc:creator>
  <cp:lastModifiedBy>蹦蹦1422319652</cp:lastModifiedBy>
  <dcterms:modified xsi:type="dcterms:W3CDTF">2024-05-22T07:03:07Z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3D18554CF1D7437BAB40CA959A230A08_11</vt:lpwstr>
  </property>
</Properties>
</file>