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11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hAnsi="Times New Roman" w:eastAsia="方正大标宋简体" w:cs="Times New Roman"/>
          <w:bCs/>
          <w:sz w:val="36"/>
          <w:szCs w:val="21"/>
          <w:lang w:eastAsia="zh-CN"/>
        </w:rPr>
      </w:pPr>
      <w:r>
        <w:rPr>
          <w:rFonts w:hint="eastAsia" w:ascii="方正大标宋简体" w:hAnsi="Times New Roman" w:eastAsia="方正大标宋简体" w:cs="Times New Roman"/>
          <w:bCs/>
          <w:sz w:val="36"/>
          <w:szCs w:val="21"/>
        </w:rPr>
        <w:t>202</w:t>
      </w:r>
      <w:r>
        <w:rPr>
          <w:rFonts w:hint="eastAsia" w:ascii="方正大标宋简体" w:hAnsi="Times New Roman" w:eastAsia="方正大标宋简体" w:cs="Times New Roman"/>
          <w:bCs/>
          <w:sz w:val="36"/>
          <w:szCs w:val="21"/>
          <w:lang w:val="en-US" w:eastAsia="zh-CN"/>
        </w:rPr>
        <w:t>6</w:t>
      </w:r>
      <w:r>
        <w:rPr>
          <w:rFonts w:hint="eastAsia" w:ascii="方正大标宋简体" w:hAnsi="Times New Roman" w:eastAsia="方正大标宋简体" w:cs="Times New Roman"/>
          <w:bCs/>
          <w:sz w:val="36"/>
          <w:szCs w:val="21"/>
        </w:rPr>
        <w:t>年度湖北省科学技术进步奖</w:t>
      </w:r>
      <w:r>
        <w:rPr>
          <w:rFonts w:hint="eastAsia" w:ascii="方正大标宋简体" w:hAnsi="Times New Roman" w:eastAsia="方正大标宋简体" w:cs="Times New Roman"/>
          <w:bCs/>
          <w:sz w:val="36"/>
          <w:szCs w:val="21"/>
          <w:lang w:eastAsia="zh-CN"/>
        </w:rPr>
        <w:t>公示表（科技进步奖）</w:t>
      </w:r>
    </w:p>
    <w:tbl>
      <w:tblPr>
        <w:tblStyle w:val="4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017"/>
        <w:gridCol w:w="687"/>
        <w:gridCol w:w="1926"/>
        <w:gridCol w:w="665"/>
        <w:gridCol w:w="1807"/>
        <w:gridCol w:w="924"/>
        <w:gridCol w:w="280"/>
        <w:gridCol w:w="1206"/>
        <w:gridCol w:w="925"/>
        <w:gridCol w:w="1607"/>
        <w:gridCol w:w="2502"/>
        <w:gridCol w:w="1046"/>
      </w:tblGrid>
      <w:tr w14:paraId="7479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271" w:type="dxa"/>
            <w:gridSpan w:val="3"/>
            <w:vAlign w:val="center"/>
          </w:tcPr>
          <w:p w14:paraId="6907CDC9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2"/>
                <w:szCs w:val="22"/>
              </w:rPr>
              <w:t>项目名称</w:t>
            </w:r>
          </w:p>
        </w:tc>
        <w:tc>
          <w:tcPr>
            <w:tcW w:w="12888" w:type="dxa"/>
            <w:gridSpan w:val="10"/>
            <w:vAlign w:val="center"/>
          </w:tcPr>
          <w:p w14:paraId="778F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高价有毒挥发组分逸散全过程精准调控与资源化关键技术及产业化</w:t>
            </w:r>
          </w:p>
        </w:tc>
      </w:tr>
      <w:tr w14:paraId="1C44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2271" w:type="dxa"/>
            <w:gridSpan w:val="3"/>
            <w:vAlign w:val="center"/>
          </w:tcPr>
          <w:p w14:paraId="61528C4D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提名单位</w:t>
            </w:r>
          </w:p>
        </w:tc>
        <w:tc>
          <w:tcPr>
            <w:tcW w:w="5322" w:type="dxa"/>
            <w:gridSpan w:val="4"/>
            <w:vAlign w:val="center"/>
          </w:tcPr>
          <w:p w14:paraId="5395A34A">
            <w:pPr>
              <w:widowControl/>
              <w:spacing w:line="400" w:lineRule="exact"/>
              <w:jc w:val="center"/>
              <w:rPr>
                <w:rFonts w:hint="eastAsia" w:ascii="黑体" w:hAnsi="黑体" w:eastAsia="黑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  <w:lang w:eastAsia="zh-CN"/>
              </w:rPr>
              <w:t>黄冈市人民政府</w:t>
            </w:r>
          </w:p>
        </w:tc>
        <w:tc>
          <w:tcPr>
            <w:tcW w:w="2411" w:type="dxa"/>
            <w:gridSpan w:val="3"/>
            <w:vAlign w:val="center"/>
          </w:tcPr>
          <w:p w14:paraId="6285652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提名等级</w:t>
            </w:r>
          </w:p>
        </w:tc>
        <w:tc>
          <w:tcPr>
            <w:tcW w:w="5155" w:type="dxa"/>
            <w:gridSpan w:val="3"/>
            <w:vAlign w:val="center"/>
          </w:tcPr>
          <w:p w14:paraId="17F93DC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7816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2271" w:type="dxa"/>
            <w:gridSpan w:val="3"/>
            <w:vAlign w:val="center"/>
          </w:tcPr>
          <w:p w14:paraId="69C57827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主要完成人</w:t>
            </w:r>
          </w:p>
        </w:tc>
        <w:tc>
          <w:tcPr>
            <w:tcW w:w="12888" w:type="dxa"/>
            <w:gridSpan w:val="10"/>
            <w:vAlign w:val="center"/>
          </w:tcPr>
          <w:p w14:paraId="6DDABBE0">
            <w:pPr>
              <w:widowControl/>
              <w:spacing w:line="400" w:lineRule="exact"/>
              <w:jc w:val="center"/>
              <w:rPr>
                <w:rFonts w:hint="eastAsia" w:ascii="黑体" w:hAnsi="黑体" w:eastAsia="黑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  <w:lang w:eastAsia="zh-CN"/>
              </w:rPr>
              <w:t>曾舟华、龙涛、蒋小春、樊红梅、徐振强、刘元晨、谭智友、徐双喜、</w:t>
            </w:r>
            <w:r>
              <w:rPr>
                <w:rFonts w:hint="eastAsia" w:ascii="黑体" w:hAnsi="黑体" w:eastAsia="黑体" w:cs="Times New Roman"/>
                <w:sz w:val="22"/>
                <w:szCs w:val="22"/>
                <w:lang w:val="en-US" w:eastAsia="zh-CN"/>
              </w:rPr>
              <w:t>许扬</w:t>
            </w:r>
            <w:r>
              <w:rPr>
                <w:rFonts w:hint="eastAsia" w:ascii="黑体" w:hAnsi="黑体" w:eastAsia="黑体" w:cs="Times New Roman"/>
                <w:sz w:val="22"/>
                <w:szCs w:val="22"/>
                <w:lang w:eastAsia="zh-CN"/>
              </w:rPr>
              <w:t>、章磊、石西咏、查炎华、张鹏、余双强、罗开华</w:t>
            </w:r>
          </w:p>
        </w:tc>
      </w:tr>
      <w:tr w14:paraId="3657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271" w:type="dxa"/>
            <w:gridSpan w:val="3"/>
            <w:vAlign w:val="center"/>
          </w:tcPr>
          <w:p w14:paraId="09313B81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主要完成单位</w:t>
            </w:r>
          </w:p>
        </w:tc>
        <w:tc>
          <w:tcPr>
            <w:tcW w:w="12888" w:type="dxa"/>
            <w:gridSpan w:val="10"/>
            <w:shd w:val="clear" w:color="auto" w:fill="auto"/>
          </w:tcPr>
          <w:p w14:paraId="49E9A9AE">
            <w:pPr>
              <w:widowControl/>
              <w:spacing w:line="320" w:lineRule="exact"/>
              <w:jc w:val="left"/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黄冈师范学院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湖北祥云（集团）化工股份有限公司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湖北宏源药业科技股份有限公司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湖北中科产业技术研究院有限公司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eastAsia="zh-CN" w:bidi="ar"/>
              </w:rPr>
              <w:t>、</w:t>
            </w:r>
          </w:p>
          <w:p w14:paraId="21B1AC3A">
            <w:pPr>
              <w:widowControl/>
              <w:spacing w:line="320" w:lineRule="exact"/>
              <w:jc w:val="left"/>
              <w:rPr>
                <w:rFonts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黄冈银河阿迪药业有限公司</w:t>
            </w:r>
          </w:p>
        </w:tc>
      </w:tr>
      <w:tr w14:paraId="2F38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15159" w:type="dxa"/>
            <w:gridSpan w:val="13"/>
            <w:vAlign w:val="center"/>
          </w:tcPr>
          <w:p w14:paraId="6C06F27F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主要知识产权和标准规范等目录</w:t>
            </w:r>
          </w:p>
        </w:tc>
      </w:tr>
      <w:tr w14:paraId="5355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7" w:type="dxa"/>
            <w:vAlign w:val="center"/>
          </w:tcPr>
          <w:p w14:paraId="3AFFECE9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1017" w:type="dxa"/>
            <w:vAlign w:val="center"/>
          </w:tcPr>
          <w:p w14:paraId="173D87C0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</w:t>
            </w:r>
          </w:p>
          <w:p w14:paraId="60436503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（标准）类别</w:t>
            </w:r>
          </w:p>
        </w:tc>
        <w:tc>
          <w:tcPr>
            <w:tcW w:w="2613" w:type="dxa"/>
            <w:gridSpan w:val="2"/>
            <w:vAlign w:val="center"/>
          </w:tcPr>
          <w:p w14:paraId="1950C145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</w:t>
            </w:r>
          </w:p>
          <w:p w14:paraId="1468AB64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具体名称</w:t>
            </w:r>
          </w:p>
        </w:tc>
        <w:tc>
          <w:tcPr>
            <w:tcW w:w="665" w:type="dxa"/>
            <w:vAlign w:val="center"/>
          </w:tcPr>
          <w:p w14:paraId="4CB19F75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国家</w:t>
            </w:r>
          </w:p>
          <w:p w14:paraId="153BAFA0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（地区）</w:t>
            </w:r>
          </w:p>
        </w:tc>
        <w:tc>
          <w:tcPr>
            <w:tcW w:w="1807" w:type="dxa"/>
            <w:vAlign w:val="center"/>
          </w:tcPr>
          <w:p w14:paraId="07AFF9D0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授权号</w:t>
            </w:r>
          </w:p>
          <w:p w14:paraId="428A457D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（标准编号）</w:t>
            </w:r>
          </w:p>
        </w:tc>
        <w:tc>
          <w:tcPr>
            <w:tcW w:w="1204" w:type="dxa"/>
            <w:gridSpan w:val="2"/>
            <w:vAlign w:val="center"/>
          </w:tcPr>
          <w:p w14:paraId="46CDAE50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授权（标准发布）日期</w:t>
            </w:r>
          </w:p>
        </w:tc>
        <w:tc>
          <w:tcPr>
            <w:tcW w:w="1206" w:type="dxa"/>
            <w:vAlign w:val="center"/>
          </w:tcPr>
          <w:p w14:paraId="1508DBA1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证书编号</w:t>
            </w:r>
          </w:p>
          <w:p w14:paraId="47406DEF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（标准批准发布部门）</w:t>
            </w:r>
          </w:p>
        </w:tc>
        <w:tc>
          <w:tcPr>
            <w:tcW w:w="2532" w:type="dxa"/>
            <w:gridSpan w:val="2"/>
            <w:vAlign w:val="center"/>
          </w:tcPr>
          <w:p w14:paraId="1B5827F5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权利人</w:t>
            </w:r>
          </w:p>
          <w:p w14:paraId="7D6AD9FA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（标准起草单位）</w:t>
            </w:r>
          </w:p>
        </w:tc>
        <w:tc>
          <w:tcPr>
            <w:tcW w:w="2502" w:type="dxa"/>
            <w:vAlign w:val="center"/>
          </w:tcPr>
          <w:p w14:paraId="2768C537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发明人</w:t>
            </w:r>
          </w:p>
          <w:p w14:paraId="697468F0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（标准起草人）</w:t>
            </w:r>
          </w:p>
        </w:tc>
        <w:tc>
          <w:tcPr>
            <w:tcW w:w="1046" w:type="dxa"/>
            <w:vAlign w:val="center"/>
          </w:tcPr>
          <w:p w14:paraId="630FA1AB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发明专利（标准）有效状态</w:t>
            </w:r>
          </w:p>
        </w:tc>
      </w:tr>
      <w:tr w14:paraId="2297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67" w:type="dxa"/>
            <w:vAlign w:val="center"/>
          </w:tcPr>
          <w:p w14:paraId="73C2695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 w14:paraId="7DB02D7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3" w:type="dxa"/>
            <w:gridSpan w:val="2"/>
            <w:vAlign w:val="center"/>
          </w:tcPr>
          <w:p w14:paraId="7EDEE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脱氟磷酸生产工艺及装置</w:t>
            </w:r>
          </w:p>
        </w:tc>
        <w:tc>
          <w:tcPr>
            <w:tcW w:w="665" w:type="dxa"/>
            <w:vAlign w:val="center"/>
          </w:tcPr>
          <w:p w14:paraId="6F608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807" w:type="dxa"/>
            <w:vAlign w:val="center"/>
          </w:tcPr>
          <w:p w14:paraId="4298F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ZL201911300658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3</w:t>
            </w:r>
          </w:p>
        </w:tc>
        <w:tc>
          <w:tcPr>
            <w:tcW w:w="1204" w:type="dxa"/>
            <w:gridSpan w:val="2"/>
            <w:vAlign w:val="center"/>
          </w:tcPr>
          <w:p w14:paraId="6A0F5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2024.03.08</w:t>
            </w:r>
          </w:p>
        </w:tc>
        <w:tc>
          <w:tcPr>
            <w:tcW w:w="1206" w:type="dxa"/>
            <w:vAlign w:val="center"/>
          </w:tcPr>
          <w:p w14:paraId="5758F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6767606</w:t>
            </w:r>
          </w:p>
        </w:tc>
        <w:tc>
          <w:tcPr>
            <w:tcW w:w="2532" w:type="dxa"/>
            <w:gridSpan w:val="2"/>
            <w:vAlign w:val="center"/>
          </w:tcPr>
          <w:p w14:paraId="2497B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黄冈师范学院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</w:p>
          <w:p w14:paraId="0CAA6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华中农业大学</w:t>
            </w:r>
          </w:p>
        </w:tc>
        <w:tc>
          <w:tcPr>
            <w:tcW w:w="2502" w:type="dxa"/>
            <w:vAlign w:val="center"/>
          </w:tcPr>
          <w:p w14:paraId="0A647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黄忠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查炎华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余双强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易忠敏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蒋小春</w:t>
            </w:r>
          </w:p>
        </w:tc>
        <w:tc>
          <w:tcPr>
            <w:tcW w:w="1046" w:type="dxa"/>
            <w:vAlign w:val="center"/>
          </w:tcPr>
          <w:p w14:paraId="34F50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有效专利</w:t>
            </w:r>
          </w:p>
        </w:tc>
      </w:tr>
      <w:tr w14:paraId="4AE6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567" w:type="dxa"/>
            <w:vAlign w:val="center"/>
          </w:tcPr>
          <w:p w14:paraId="0FED57D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 w14:paraId="74A20133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3" w:type="dxa"/>
            <w:gridSpan w:val="2"/>
            <w:vAlign w:val="center"/>
          </w:tcPr>
          <w:p w14:paraId="26760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一种可利用自身热源进行脱氟的磷酸生产系统及生产方法</w:t>
            </w:r>
          </w:p>
        </w:tc>
        <w:tc>
          <w:tcPr>
            <w:tcW w:w="665" w:type="dxa"/>
            <w:vAlign w:val="center"/>
          </w:tcPr>
          <w:p w14:paraId="3E716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807" w:type="dxa"/>
            <w:vAlign w:val="center"/>
          </w:tcPr>
          <w:p w14:paraId="48D27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ZL202010716243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1204" w:type="dxa"/>
            <w:gridSpan w:val="2"/>
            <w:vAlign w:val="center"/>
          </w:tcPr>
          <w:p w14:paraId="39D0C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2023.05.30</w:t>
            </w:r>
          </w:p>
        </w:tc>
        <w:tc>
          <w:tcPr>
            <w:tcW w:w="1206" w:type="dxa"/>
            <w:vAlign w:val="center"/>
          </w:tcPr>
          <w:p w14:paraId="00C76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6011440</w:t>
            </w:r>
          </w:p>
        </w:tc>
        <w:tc>
          <w:tcPr>
            <w:tcW w:w="2532" w:type="dxa"/>
            <w:gridSpan w:val="2"/>
            <w:vAlign w:val="center"/>
          </w:tcPr>
          <w:p w14:paraId="1917C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湖北祥云（集团）化工股份有限公司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洲际联科技（北京）有限公司</w:t>
            </w:r>
          </w:p>
        </w:tc>
        <w:tc>
          <w:tcPr>
            <w:tcW w:w="2502" w:type="dxa"/>
            <w:vAlign w:val="center"/>
          </w:tcPr>
          <w:p w14:paraId="65B26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黄忠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何俊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余双强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易忠敏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张险峰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查炎华</w:t>
            </w:r>
          </w:p>
        </w:tc>
        <w:tc>
          <w:tcPr>
            <w:tcW w:w="1046" w:type="dxa"/>
            <w:vAlign w:val="center"/>
          </w:tcPr>
          <w:p w14:paraId="1D7FB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有效专利</w:t>
            </w:r>
          </w:p>
        </w:tc>
      </w:tr>
      <w:tr w14:paraId="3DEF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567" w:type="dxa"/>
            <w:vAlign w:val="center"/>
          </w:tcPr>
          <w:p w14:paraId="5504CE6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 w14:paraId="1148AE5A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3" w:type="dxa"/>
            <w:gridSpan w:val="2"/>
            <w:vAlign w:val="center"/>
          </w:tcPr>
          <w:p w14:paraId="539EB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甲硝唑生产中乙二醇副产物循环套用的方法装置及应用</w:t>
            </w:r>
          </w:p>
        </w:tc>
        <w:tc>
          <w:tcPr>
            <w:tcW w:w="665" w:type="dxa"/>
            <w:vAlign w:val="center"/>
          </w:tcPr>
          <w:p w14:paraId="3EC82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807" w:type="dxa"/>
            <w:vAlign w:val="center"/>
          </w:tcPr>
          <w:p w14:paraId="6BA00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201811444698.0</w:t>
            </w:r>
          </w:p>
        </w:tc>
        <w:tc>
          <w:tcPr>
            <w:tcW w:w="1204" w:type="dxa"/>
            <w:gridSpan w:val="2"/>
            <w:vAlign w:val="center"/>
          </w:tcPr>
          <w:p w14:paraId="2A1F1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2023.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06" w:type="dxa"/>
            <w:vAlign w:val="center"/>
          </w:tcPr>
          <w:p w14:paraId="4B1A6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6432317</w:t>
            </w:r>
          </w:p>
        </w:tc>
        <w:tc>
          <w:tcPr>
            <w:tcW w:w="2532" w:type="dxa"/>
            <w:gridSpan w:val="2"/>
            <w:vAlign w:val="center"/>
          </w:tcPr>
          <w:p w14:paraId="4912E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黄冈师范学院、</w:t>
            </w:r>
          </w:p>
          <w:p w14:paraId="79918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华中农业大学</w:t>
            </w:r>
          </w:p>
        </w:tc>
        <w:tc>
          <w:tcPr>
            <w:tcW w:w="2502" w:type="dxa"/>
            <w:vAlign w:val="center"/>
          </w:tcPr>
          <w:p w14:paraId="481C0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刘张娜、冉敬文、黄林勇、杨水彬、贾建刚</w:t>
            </w:r>
          </w:p>
        </w:tc>
        <w:tc>
          <w:tcPr>
            <w:tcW w:w="1046" w:type="dxa"/>
            <w:vAlign w:val="center"/>
          </w:tcPr>
          <w:p w14:paraId="31DAD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有效专利</w:t>
            </w:r>
          </w:p>
        </w:tc>
      </w:tr>
      <w:tr w14:paraId="7B9F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67" w:type="dxa"/>
            <w:vAlign w:val="center"/>
          </w:tcPr>
          <w:p w14:paraId="4561D97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17" w:type="dxa"/>
            <w:vAlign w:val="center"/>
          </w:tcPr>
          <w:p w14:paraId="0089D3A3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14:paraId="4A380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一种液液气体发生器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0959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DEBE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ZL201811456074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50523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2024.12.27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B58E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7631314</w:t>
            </w:r>
          </w:p>
        </w:tc>
        <w:tc>
          <w:tcPr>
            <w:tcW w:w="2532" w:type="dxa"/>
            <w:gridSpan w:val="2"/>
            <w:shd w:val="clear" w:color="auto" w:fill="auto"/>
            <w:vAlign w:val="center"/>
          </w:tcPr>
          <w:p w14:paraId="0A157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黄冈师范学院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B4C1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叶发兵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田正芳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冉敬文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黄林勇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杨水彬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08001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有效专利</w:t>
            </w:r>
          </w:p>
        </w:tc>
      </w:tr>
      <w:tr w14:paraId="6ADD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67" w:type="dxa"/>
            <w:vAlign w:val="center"/>
          </w:tcPr>
          <w:p w14:paraId="6AFE65C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7" w:type="dxa"/>
            <w:vAlign w:val="center"/>
          </w:tcPr>
          <w:p w14:paraId="00B8C980">
            <w:pPr>
              <w:widowControl/>
              <w:spacing w:line="240" w:lineRule="auto"/>
              <w:jc w:val="center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3" w:type="dxa"/>
            <w:gridSpan w:val="2"/>
            <w:vAlign w:val="center"/>
          </w:tcPr>
          <w:p w14:paraId="6C3DE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一种加热式节约型液液气体发生器</w:t>
            </w:r>
          </w:p>
        </w:tc>
        <w:tc>
          <w:tcPr>
            <w:tcW w:w="665" w:type="dxa"/>
            <w:vAlign w:val="center"/>
          </w:tcPr>
          <w:p w14:paraId="4EEF9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807" w:type="dxa"/>
            <w:vAlign w:val="center"/>
          </w:tcPr>
          <w:p w14:paraId="4FB19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ZL201811635618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X</w:t>
            </w:r>
          </w:p>
        </w:tc>
        <w:tc>
          <w:tcPr>
            <w:tcW w:w="1204" w:type="dxa"/>
            <w:gridSpan w:val="2"/>
            <w:vAlign w:val="center"/>
          </w:tcPr>
          <w:p w14:paraId="4BFE7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2025.02.18</w:t>
            </w:r>
          </w:p>
        </w:tc>
        <w:tc>
          <w:tcPr>
            <w:tcW w:w="1206" w:type="dxa"/>
            <w:vAlign w:val="center"/>
          </w:tcPr>
          <w:p w14:paraId="371F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7737333</w:t>
            </w:r>
          </w:p>
        </w:tc>
        <w:tc>
          <w:tcPr>
            <w:tcW w:w="2532" w:type="dxa"/>
            <w:gridSpan w:val="2"/>
            <w:vAlign w:val="center"/>
          </w:tcPr>
          <w:p w14:paraId="5D356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黄冈师范学院</w:t>
            </w:r>
          </w:p>
        </w:tc>
        <w:tc>
          <w:tcPr>
            <w:tcW w:w="2502" w:type="dxa"/>
            <w:vAlign w:val="center"/>
          </w:tcPr>
          <w:p w14:paraId="3956C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田正芳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朱立红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陈砚美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杨一思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黎春梅</w:t>
            </w:r>
          </w:p>
        </w:tc>
        <w:tc>
          <w:tcPr>
            <w:tcW w:w="1046" w:type="dxa"/>
            <w:vAlign w:val="center"/>
          </w:tcPr>
          <w:p w14:paraId="67B4A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有效专利</w:t>
            </w:r>
          </w:p>
        </w:tc>
      </w:tr>
      <w:tr w14:paraId="5B88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567" w:type="dxa"/>
            <w:vAlign w:val="center"/>
          </w:tcPr>
          <w:p w14:paraId="70A8B6B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17" w:type="dxa"/>
            <w:vAlign w:val="center"/>
          </w:tcPr>
          <w:p w14:paraId="16A818DA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3" w:type="dxa"/>
            <w:gridSpan w:val="2"/>
            <w:vAlign w:val="center"/>
          </w:tcPr>
          <w:p w14:paraId="3B42D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磷酸生产中趁热真空过滤脱氟的方法及装置</w:t>
            </w:r>
          </w:p>
        </w:tc>
        <w:tc>
          <w:tcPr>
            <w:tcW w:w="665" w:type="dxa"/>
            <w:vAlign w:val="center"/>
          </w:tcPr>
          <w:p w14:paraId="10871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807" w:type="dxa"/>
            <w:vAlign w:val="center"/>
          </w:tcPr>
          <w:p w14:paraId="63A7F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ZL202010847092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1204" w:type="dxa"/>
            <w:gridSpan w:val="2"/>
            <w:vAlign w:val="center"/>
          </w:tcPr>
          <w:p w14:paraId="2B5BB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2024.05.28</w:t>
            </w:r>
          </w:p>
        </w:tc>
        <w:tc>
          <w:tcPr>
            <w:tcW w:w="1206" w:type="dxa"/>
            <w:vAlign w:val="center"/>
          </w:tcPr>
          <w:p w14:paraId="66F6C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7041918</w:t>
            </w:r>
          </w:p>
        </w:tc>
        <w:tc>
          <w:tcPr>
            <w:tcW w:w="2532" w:type="dxa"/>
            <w:gridSpan w:val="2"/>
            <w:vAlign w:val="center"/>
          </w:tcPr>
          <w:p w14:paraId="53213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黄冈师范学院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洲际联科技（北京）有限公司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湖北中科产业技术研究院有限公司</w:t>
            </w:r>
          </w:p>
        </w:tc>
        <w:tc>
          <w:tcPr>
            <w:tcW w:w="2502" w:type="dxa"/>
            <w:vAlign w:val="center"/>
          </w:tcPr>
          <w:p w14:paraId="684AC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黄忠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何俊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张险峰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余莹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查炎华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易忠敏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陈文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田正芳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龙涛</w:t>
            </w:r>
          </w:p>
        </w:tc>
        <w:tc>
          <w:tcPr>
            <w:tcW w:w="1046" w:type="dxa"/>
            <w:vAlign w:val="center"/>
          </w:tcPr>
          <w:p w14:paraId="11C91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有效专利</w:t>
            </w:r>
          </w:p>
        </w:tc>
      </w:tr>
      <w:tr w14:paraId="0A04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67" w:type="dxa"/>
            <w:vAlign w:val="center"/>
          </w:tcPr>
          <w:p w14:paraId="75580E0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17" w:type="dxa"/>
            <w:vAlign w:val="center"/>
          </w:tcPr>
          <w:p w14:paraId="72A5CBE6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3" w:type="dxa"/>
            <w:gridSpan w:val="2"/>
            <w:vAlign w:val="center"/>
          </w:tcPr>
          <w:p w14:paraId="1DE0A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一种甲硝唑生产中乙醛负压滴加方法及装置</w:t>
            </w:r>
          </w:p>
        </w:tc>
        <w:tc>
          <w:tcPr>
            <w:tcW w:w="665" w:type="dxa"/>
            <w:vAlign w:val="center"/>
          </w:tcPr>
          <w:p w14:paraId="5BF1A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807" w:type="dxa"/>
            <w:vAlign w:val="center"/>
          </w:tcPr>
          <w:p w14:paraId="76ACF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ZL201811451797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204" w:type="dxa"/>
            <w:gridSpan w:val="2"/>
            <w:vAlign w:val="center"/>
          </w:tcPr>
          <w:p w14:paraId="48814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2023.10.03</w:t>
            </w:r>
          </w:p>
        </w:tc>
        <w:tc>
          <w:tcPr>
            <w:tcW w:w="1206" w:type="dxa"/>
            <w:vAlign w:val="center"/>
          </w:tcPr>
          <w:p w14:paraId="699FB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6379301</w:t>
            </w:r>
          </w:p>
        </w:tc>
        <w:tc>
          <w:tcPr>
            <w:tcW w:w="2532" w:type="dxa"/>
            <w:gridSpan w:val="2"/>
            <w:vAlign w:val="center"/>
          </w:tcPr>
          <w:p w14:paraId="6D740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黄冈银河阿迪药业有限公司</w:t>
            </w:r>
          </w:p>
        </w:tc>
        <w:tc>
          <w:tcPr>
            <w:tcW w:w="2502" w:type="dxa"/>
            <w:vAlign w:val="center"/>
          </w:tcPr>
          <w:p w14:paraId="7AAB5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朱立红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田正芳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冉敬文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黄林勇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杨水彬</w:t>
            </w:r>
          </w:p>
        </w:tc>
        <w:tc>
          <w:tcPr>
            <w:tcW w:w="1046" w:type="dxa"/>
            <w:vAlign w:val="center"/>
          </w:tcPr>
          <w:p w14:paraId="49F02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有效专利</w:t>
            </w:r>
          </w:p>
        </w:tc>
      </w:tr>
      <w:tr w14:paraId="2147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67" w:type="dxa"/>
            <w:vAlign w:val="center"/>
          </w:tcPr>
          <w:p w14:paraId="63F85BC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17" w:type="dxa"/>
            <w:vAlign w:val="center"/>
          </w:tcPr>
          <w:p w14:paraId="3A1075D8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3" w:type="dxa"/>
            <w:gridSpan w:val="2"/>
            <w:vAlign w:val="center"/>
          </w:tcPr>
          <w:p w14:paraId="422B0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在生产中提高硝酸利用率的方法、装置和应用</w:t>
            </w:r>
          </w:p>
        </w:tc>
        <w:tc>
          <w:tcPr>
            <w:tcW w:w="665" w:type="dxa"/>
            <w:vAlign w:val="center"/>
          </w:tcPr>
          <w:p w14:paraId="77F7D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807" w:type="dxa"/>
            <w:vAlign w:val="center"/>
          </w:tcPr>
          <w:p w14:paraId="13C23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 w14:paraId="0D6C7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ZL201811453193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1204" w:type="dxa"/>
            <w:gridSpan w:val="2"/>
            <w:vAlign w:val="center"/>
          </w:tcPr>
          <w:p w14:paraId="445BF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2023.10.03</w:t>
            </w:r>
          </w:p>
        </w:tc>
        <w:tc>
          <w:tcPr>
            <w:tcW w:w="1206" w:type="dxa"/>
            <w:vAlign w:val="center"/>
          </w:tcPr>
          <w:p w14:paraId="406ED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6381736</w:t>
            </w:r>
          </w:p>
        </w:tc>
        <w:tc>
          <w:tcPr>
            <w:tcW w:w="2532" w:type="dxa"/>
            <w:gridSpan w:val="2"/>
            <w:vAlign w:val="center"/>
          </w:tcPr>
          <w:p w14:paraId="6BCF6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黄冈银河阿迪药业有限公司</w:t>
            </w:r>
          </w:p>
        </w:tc>
        <w:tc>
          <w:tcPr>
            <w:tcW w:w="2502" w:type="dxa"/>
            <w:vAlign w:val="center"/>
          </w:tcPr>
          <w:p w14:paraId="0A326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叶发兵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田正芳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冉敬文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黄林勇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杨水彬</w:t>
            </w:r>
          </w:p>
        </w:tc>
        <w:tc>
          <w:tcPr>
            <w:tcW w:w="1046" w:type="dxa"/>
            <w:vAlign w:val="center"/>
          </w:tcPr>
          <w:p w14:paraId="5D842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有效专利</w:t>
            </w:r>
          </w:p>
        </w:tc>
      </w:tr>
      <w:tr w14:paraId="3DF9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67" w:type="dxa"/>
            <w:vAlign w:val="center"/>
          </w:tcPr>
          <w:p w14:paraId="5928F4D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17" w:type="dxa"/>
            <w:vAlign w:val="center"/>
          </w:tcPr>
          <w:p w14:paraId="15E86C0A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3" w:type="dxa"/>
            <w:gridSpan w:val="2"/>
            <w:vAlign w:val="center"/>
          </w:tcPr>
          <w:p w14:paraId="6375A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甲硝唑生产中甲酸溶剂循环使用的方法、装置及其应用</w:t>
            </w:r>
          </w:p>
        </w:tc>
        <w:tc>
          <w:tcPr>
            <w:tcW w:w="665" w:type="dxa"/>
            <w:vAlign w:val="center"/>
          </w:tcPr>
          <w:p w14:paraId="63D80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807" w:type="dxa"/>
            <w:vAlign w:val="center"/>
          </w:tcPr>
          <w:p w14:paraId="1DBD3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03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 w14:paraId="5BE5A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ZL201810337346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9</w:t>
            </w:r>
          </w:p>
        </w:tc>
        <w:tc>
          <w:tcPr>
            <w:tcW w:w="1204" w:type="dxa"/>
            <w:gridSpan w:val="2"/>
            <w:vAlign w:val="center"/>
          </w:tcPr>
          <w:p w14:paraId="31A08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2023.09.19</w:t>
            </w:r>
          </w:p>
        </w:tc>
        <w:tc>
          <w:tcPr>
            <w:tcW w:w="1206" w:type="dxa"/>
            <w:vAlign w:val="center"/>
          </w:tcPr>
          <w:p w14:paraId="6BF3E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6339532</w:t>
            </w:r>
          </w:p>
        </w:tc>
        <w:tc>
          <w:tcPr>
            <w:tcW w:w="2532" w:type="dxa"/>
            <w:gridSpan w:val="2"/>
            <w:vAlign w:val="center"/>
          </w:tcPr>
          <w:p w14:paraId="6BDFB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黄冈师范学院</w:t>
            </w:r>
          </w:p>
        </w:tc>
        <w:tc>
          <w:tcPr>
            <w:tcW w:w="2502" w:type="dxa"/>
            <w:vAlign w:val="center"/>
          </w:tcPr>
          <w:p w14:paraId="06236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曾昆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胡全胜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黄林勇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杨水彬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倪勇</w:t>
            </w:r>
          </w:p>
        </w:tc>
        <w:tc>
          <w:tcPr>
            <w:tcW w:w="1046" w:type="dxa"/>
            <w:vAlign w:val="center"/>
          </w:tcPr>
          <w:p w14:paraId="5674E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有效专利</w:t>
            </w:r>
          </w:p>
        </w:tc>
      </w:tr>
      <w:tr w14:paraId="5751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567" w:type="dxa"/>
            <w:vAlign w:val="center"/>
          </w:tcPr>
          <w:p w14:paraId="01F4E55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17" w:type="dxa"/>
            <w:vAlign w:val="center"/>
          </w:tcPr>
          <w:p w14:paraId="2538AE22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3" w:type="dxa"/>
            <w:gridSpan w:val="2"/>
            <w:vAlign w:val="center"/>
          </w:tcPr>
          <w:p w14:paraId="7C3D2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一种甲硝唑合成装置及应用该装置的甲硝唑合成方法</w:t>
            </w:r>
          </w:p>
        </w:tc>
        <w:tc>
          <w:tcPr>
            <w:tcW w:w="665" w:type="dxa"/>
            <w:vAlign w:val="center"/>
          </w:tcPr>
          <w:p w14:paraId="4EB87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807" w:type="dxa"/>
            <w:vAlign w:val="center"/>
          </w:tcPr>
          <w:p w14:paraId="5EA52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201711396658.9</w:t>
            </w:r>
          </w:p>
        </w:tc>
        <w:tc>
          <w:tcPr>
            <w:tcW w:w="1204" w:type="dxa"/>
            <w:gridSpan w:val="2"/>
            <w:vAlign w:val="center"/>
          </w:tcPr>
          <w:p w14:paraId="60108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2023.0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06" w:type="dxa"/>
            <w:vAlign w:val="center"/>
          </w:tcPr>
          <w:p w14:paraId="0D54E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6334255</w:t>
            </w:r>
          </w:p>
        </w:tc>
        <w:tc>
          <w:tcPr>
            <w:tcW w:w="2532" w:type="dxa"/>
            <w:gridSpan w:val="2"/>
            <w:vAlign w:val="center"/>
          </w:tcPr>
          <w:p w14:paraId="068C8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黄冈银河阿迪药业有限公司</w:t>
            </w:r>
          </w:p>
        </w:tc>
        <w:tc>
          <w:tcPr>
            <w:tcW w:w="2502" w:type="dxa"/>
            <w:vAlign w:val="center"/>
          </w:tcPr>
          <w:p w14:paraId="7AA80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曾彩虹、刘晓晖、冉敬文、黄林勇、杨水彬</w:t>
            </w:r>
          </w:p>
        </w:tc>
        <w:tc>
          <w:tcPr>
            <w:tcW w:w="1046" w:type="dxa"/>
            <w:vAlign w:val="center"/>
          </w:tcPr>
          <w:p w14:paraId="08CCF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开放许可</w:t>
            </w:r>
          </w:p>
        </w:tc>
      </w:tr>
    </w:tbl>
    <w:p w14:paraId="24911ADE"/>
    <w:sectPr>
      <w:pgSz w:w="16838" w:h="11906" w:orient="landscape"/>
      <w:pgMar w:top="737" w:right="850" w:bottom="102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C6B83E-D25A-4813-906C-231929E8E1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ED5B1BC-1CDB-4C2A-ADFF-ABE8CC5CE8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CC4D395-E512-4244-8A42-5F4E2B3A85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jcyOWI0M2RmNDE4OTc1MTY3M2QwZDdlOWQwM2EifQ=="/>
  </w:docVars>
  <w:rsids>
    <w:rsidRoot w:val="41950380"/>
    <w:rsid w:val="05410997"/>
    <w:rsid w:val="05A52CD4"/>
    <w:rsid w:val="08602EE2"/>
    <w:rsid w:val="0A775FD5"/>
    <w:rsid w:val="0AC97009"/>
    <w:rsid w:val="0BDD734E"/>
    <w:rsid w:val="0C7F2CB1"/>
    <w:rsid w:val="0CB95146"/>
    <w:rsid w:val="0D5B4012"/>
    <w:rsid w:val="0E4214F1"/>
    <w:rsid w:val="0FAC428B"/>
    <w:rsid w:val="113849FC"/>
    <w:rsid w:val="12555A81"/>
    <w:rsid w:val="135B2C24"/>
    <w:rsid w:val="13BA5B9C"/>
    <w:rsid w:val="14740441"/>
    <w:rsid w:val="163A0C0C"/>
    <w:rsid w:val="179E3A27"/>
    <w:rsid w:val="17AC7EF2"/>
    <w:rsid w:val="184E7B2F"/>
    <w:rsid w:val="188730CA"/>
    <w:rsid w:val="1BED2887"/>
    <w:rsid w:val="1C6E39C8"/>
    <w:rsid w:val="1D743260"/>
    <w:rsid w:val="1EE6018D"/>
    <w:rsid w:val="1F1F369F"/>
    <w:rsid w:val="29A70519"/>
    <w:rsid w:val="2DB72CF5"/>
    <w:rsid w:val="2DB9562B"/>
    <w:rsid w:val="2DBF7DB3"/>
    <w:rsid w:val="2E501D78"/>
    <w:rsid w:val="2F6D160E"/>
    <w:rsid w:val="32032617"/>
    <w:rsid w:val="32180206"/>
    <w:rsid w:val="3236068C"/>
    <w:rsid w:val="354F5E13"/>
    <w:rsid w:val="37DF0902"/>
    <w:rsid w:val="380A4A95"/>
    <w:rsid w:val="381F3A8F"/>
    <w:rsid w:val="383E029A"/>
    <w:rsid w:val="39ED170C"/>
    <w:rsid w:val="3A3C2633"/>
    <w:rsid w:val="3AAF722D"/>
    <w:rsid w:val="3BBD1E1E"/>
    <w:rsid w:val="3E4C0A91"/>
    <w:rsid w:val="40CD48B1"/>
    <w:rsid w:val="40F0234E"/>
    <w:rsid w:val="412C5A7C"/>
    <w:rsid w:val="41652CD0"/>
    <w:rsid w:val="41950380"/>
    <w:rsid w:val="41C77552"/>
    <w:rsid w:val="41D852BC"/>
    <w:rsid w:val="426052B1"/>
    <w:rsid w:val="44F14EA8"/>
    <w:rsid w:val="45375CA5"/>
    <w:rsid w:val="47B56F00"/>
    <w:rsid w:val="49090450"/>
    <w:rsid w:val="4E8C658A"/>
    <w:rsid w:val="4F3F9856"/>
    <w:rsid w:val="4F714FA1"/>
    <w:rsid w:val="4FD35314"/>
    <w:rsid w:val="51FD2B1C"/>
    <w:rsid w:val="523A78CD"/>
    <w:rsid w:val="52C84ED8"/>
    <w:rsid w:val="539A6875"/>
    <w:rsid w:val="53AE32AE"/>
    <w:rsid w:val="55E4027B"/>
    <w:rsid w:val="562061F4"/>
    <w:rsid w:val="563D3E2F"/>
    <w:rsid w:val="58871392"/>
    <w:rsid w:val="5A032C9A"/>
    <w:rsid w:val="5A993F96"/>
    <w:rsid w:val="5C751FF2"/>
    <w:rsid w:val="5CF8460C"/>
    <w:rsid w:val="5DBE20C7"/>
    <w:rsid w:val="60CA62C0"/>
    <w:rsid w:val="621C1E68"/>
    <w:rsid w:val="630E2DDB"/>
    <w:rsid w:val="63A8693A"/>
    <w:rsid w:val="63D5517B"/>
    <w:rsid w:val="642B3519"/>
    <w:rsid w:val="64676529"/>
    <w:rsid w:val="651641C9"/>
    <w:rsid w:val="687A4A6F"/>
    <w:rsid w:val="690358AE"/>
    <w:rsid w:val="69716F2D"/>
    <w:rsid w:val="6A6A476B"/>
    <w:rsid w:val="6C5775A1"/>
    <w:rsid w:val="6D6231B2"/>
    <w:rsid w:val="6FEA3D59"/>
    <w:rsid w:val="710475CC"/>
    <w:rsid w:val="76AA4771"/>
    <w:rsid w:val="76E466CA"/>
    <w:rsid w:val="7B6C0247"/>
    <w:rsid w:val="7C372603"/>
    <w:rsid w:val="7CCD4D16"/>
    <w:rsid w:val="7D8A5CC8"/>
    <w:rsid w:val="7DF52776"/>
    <w:rsid w:val="7E9676CA"/>
    <w:rsid w:val="7EA45F4A"/>
    <w:rsid w:val="B2DF059F"/>
    <w:rsid w:val="DF37429A"/>
    <w:rsid w:val="FFC7D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1038</Words>
  <Characters>1342</Characters>
  <Lines>0</Lines>
  <Paragraphs>0</Paragraphs>
  <TotalTime>4</TotalTime>
  <ScaleCrop>false</ScaleCrop>
  <LinksUpToDate>false</LinksUpToDate>
  <CharactersWithSpaces>1342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2024-05-18T02:10:00Z</dcterms:created>
  <dc:creator>晚晚</dc:creator>
  <cp:lastModifiedBy>Lenovo</cp:lastModifiedBy>
  <cp:lastPrinted>2026-04-07T09:28:05Z</cp:lastPrinted>
  <dcterms:modified xsi:type="dcterms:W3CDTF">2026-04-08T01:05:54Z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E9027F2EE13A48EEAD25960AB9BA308F_13</vt:lpwstr>
  </property>
  <property fmtid="{D5CDD505-2E9C-101B-9397-08002B2CF9AE}" pid="4" name="KSOTemplateDocerSaveRecord">
    <vt:lpwstr>eyJoZGlkIjoiNTUyMjBkMmYzNjUwNDJiZmVjNDAwNTU2MzA0Mzc1N2QiLCJ1c2VySWQiOiI2Mjk3MjI5NTcifQ==</vt:lpwstr>
  </property>
</Properties>
</file>