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pStyle w:val="2"/>
        <w:spacing w:line="560" w:lineRule="exact"/>
        <w:ind w:left="1598" w:leftChars="304" w:hanging="960" w:hangingChars="300"/>
        <w:rPr>
          <w:rFonts w:hint="default" w:ascii="Times New Roman" w:hAnsi="Times New Roman" w:eastAsia="仿宋_GB2312"/>
          <w:sz w:val="32"/>
        </w:rPr>
      </w:pPr>
    </w:p>
    <w:p>
      <w:pPr>
        <w:pStyle w:val="2"/>
        <w:spacing w:line="560" w:lineRule="exact"/>
        <w:ind w:firstLine="0" w:firstLineChars="0"/>
        <w:jc w:val="center"/>
        <w:rPr>
          <w:rFonts w:hint="default" w:ascii="Times New Roman" w:hAnsi="Times New Roman" w:eastAsia="方正小标宋简体"/>
          <w:sz w:val="44"/>
          <w:szCs w:val="44"/>
        </w:rPr>
      </w:pPr>
      <w:r>
        <w:rPr>
          <w:rFonts w:hint="default" w:ascii="Times New Roman" w:hAnsi="Times New Roman" w:eastAsia="方正小标宋简体"/>
          <w:sz w:val="44"/>
          <w:szCs w:val="44"/>
        </w:rPr>
        <w:t>湖北省文化和旅游高质量发展研究课题</w:t>
      </w:r>
    </w:p>
    <w:p>
      <w:pPr>
        <w:pStyle w:val="2"/>
        <w:spacing w:line="560" w:lineRule="exact"/>
        <w:ind w:firstLine="0" w:firstLineChars="0"/>
        <w:jc w:val="center"/>
        <w:rPr>
          <w:rFonts w:hint="default" w:ascii="Times New Roman" w:hAnsi="Times New Roman" w:eastAsia="方正小标宋简体"/>
          <w:sz w:val="44"/>
          <w:szCs w:val="44"/>
        </w:rPr>
      </w:pPr>
      <w:r>
        <w:rPr>
          <w:rFonts w:hint="default" w:ascii="Times New Roman" w:hAnsi="Times New Roman" w:eastAsia="方正小标宋简体"/>
          <w:sz w:val="44"/>
          <w:szCs w:val="44"/>
        </w:rPr>
        <w:t>2025年选题方向</w:t>
      </w:r>
    </w:p>
    <w:p>
      <w:pPr>
        <w:pStyle w:val="2"/>
        <w:ind w:firstLine="420"/>
        <w:rPr>
          <w:rFonts w:hint="default" w:ascii="Times New Roman" w:hAnsi="Times New Roman"/>
        </w:rPr>
      </w:pPr>
    </w:p>
    <w:p>
      <w:pPr>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1.湖北</w:t>
      </w:r>
      <w:r>
        <w:rPr>
          <w:rFonts w:hint="eastAsia" w:ascii="Times New Roman" w:hAnsi="Times New Roman" w:eastAsia="黑体" w:cs="Times New Roman"/>
          <w:sz w:val="32"/>
          <w:szCs w:val="32"/>
        </w:rPr>
        <w:t>省</w:t>
      </w:r>
      <w:r>
        <w:rPr>
          <w:rFonts w:ascii="Times New Roman" w:hAnsi="Times New Roman" w:eastAsia="黑体" w:cs="Times New Roman"/>
          <w:sz w:val="32"/>
          <w:szCs w:val="32"/>
        </w:rPr>
        <w:t>现代公共文化数字服务体</w:t>
      </w:r>
      <w:bookmarkStart w:id="0" w:name="_GoBack"/>
      <w:bookmarkEnd w:id="0"/>
      <w:r>
        <w:rPr>
          <w:rFonts w:ascii="Times New Roman" w:hAnsi="Times New Roman" w:eastAsia="黑体" w:cs="Times New Roman"/>
          <w:sz w:val="32"/>
          <w:szCs w:val="32"/>
        </w:rPr>
        <w:t>系建设的现状及路径研究</w:t>
      </w:r>
    </w:p>
    <w:p>
      <w:pPr>
        <w:pStyle w:val="2"/>
        <w:spacing w:line="576" w:lineRule="exact"/>
        <w:ind w:firstLine="640"/>
        <w:rPr>
          <w:rFonts w:hint="default" w:ascii="Times New Roman" w:hAnsi="Times New Roman" w:eastAsia="仿宋_GB2312"/>
          <w:sz w:val="32"/>
        </w:rPr>
      </w:pPr>
      <w:r>
        <w:rPr>
          <w:rFonts w:hint="default" w:ascii="Times New Roman" w:hAnsi="Times New Roman" w:eastAsia="仿宋_GB2312"/>
          <w:sz w:val="32"/>
        </w:rPr>
        <w:t>研究方向：为更好运用现代信息技术对公共文化服务提供技术支撑，加强和改善我省公共文化服务，对我省公共文化服务云平台、数字资源建设、数字资源服务、体制机制等进行研究分析，探讨如何创新</w:t>
      </w:r>
      <w:r>
        <w:rPr>
          <w:rFonts w:ascii="Times New Roman" w:hAnsi="Times New Roman" w:eastAsia="仿宋_GB2312"/>
          <w:sz w:val="32"/>
        </w:rPr>
        <w:t>湖北</w:t>
      </w:r>
      <w:r>
        <w:rPr>
          <w:rFonts w:hint="default" w:ascii="Times New Roman" w:hAnsi="Times New Roman" w:eastAsia="仿宋_GB2312"/>
          <w:sz w:val="32"/>
        </w:rPr>
        <w:t>公共文化服务的形式和手段，使公共文化产品供给实现从文化系统的“内循环”扩大</w:t>
      </w:r>
      <w:r>
        <w:rPr>
          <w:rFonts w:ascii="Times New Roman" w:hAnsi="Times New Roman" w:eastAsia="仿宋_GB2312"/>
          <w:sz w:val="32"/>
        </w:rPr>
        <w:t>至</w:t>
      </w:r>
      <w:r>
        <w:rPr>
          <w:rFonts w:hint="default" w:ascii="Times New Roman" w:hAnsi="Times New Roman" w:eastAsia="仿宋_GB2312"/>
          <w:sz w:val="32"/>
        </w:rPr>
        <w:t>市场的“大循环”。</w:t>
      </w:r>
    </w:p>
    <w:p>
      <w:pPr>
        <w:pStyle w:val="2"/>
        <w:spacing w:line="576" w:lineRule="exact"/>
        <w:ind w:firstLine="640"/>
        <w:rPr>
          <w:rFonts w:hint="default" w:ascii="Times New Roman" w:hAnsi="Times New Roman" w:eastAsia="黑体"/>
          <w:sz w:val="32"/>
        </w:rPr>
      </w:pPr>
      <w:r>
        <w:rPr>
          <w:rFonts w:hint="default" w:ascii="Times New Roman" w:hAnsi="Times New Roman" w:eastAsia="黑体"/>
          <w:sz w:val="32"/>
        </w:rPr>
        <w:t>2.湖北省演艺新空间的现状和发展思路</w:t>
      </w:r>
    </w:p>
    <w:p>
      <w:pPr>
        <w:pStyle w:val="2"/>
        <w:spacing w:line="576" w:lineRule="exact"/>
        <w:ind w:firstLine="640"/>
        <w:rPr>
          <w:rFonts w:hint="default" w:ascii="Times New Roman" w:hAnsi="Times New Roman" w:eastAsia="仿宋_GB2312"/>
          <w:sz w:val="32"/>
        </w:rPr>
      </w:pPr>
      <w:r>
        <w:rPr>
          <w:rFonts w:hint="default" w:ascii="Times New Roman" w:hAnsi="Times New Roman" w:eastAsia="仿宋_GB2312"/>
          <w:sz w:val="32"/>
        </w:rPr>
        <w:t>研究方向：在分析全省演艺新空间基本情况的基础上，探讨如何打造“演艺之都”，通过加大政策支持和引导，培育更多有成熟演艺生态、浓厚文化氛围的演艺新空间，点亮</w:t>
      </w:r>
      <w:r>
        <w:rPr>
          <w:rFonts w:ascii="Times New Roman" w:hAnsi="Times New Roman" w:eastAsia="仿宋_GB2312"/>
          <w:sz w:val="32"/>
        </w:rPr>
        <w:t>群众</w:t>
      </w:r>
      <w:r>
        <w:rPr>
          <w:rFonts w:hint="default" w:ascii="Times New Roman" w:hAnsi="Times New Roman" w:eastAsia="仿宋_GB2312"/>
          <w:sz w:val="32"/>
        </w:rPr>
        <w:t>文化生活，丰富文旅消费新场景，让演艺新空间成为促进</w:t>
      </w:r>
      <w:r>
        <w:rPr>
          <w:rFonts w:ascii="Times New Roman" w:hAnsi="Times New Roman" w:eastAsia="仿宋_GB2312"/>
          <w:sz w:val="32"/>
        </w:rPr>
        <w:t>湖北</w:t>
      </w:r>
      <w:r>
        <w:rPr>
          <w:rFonts w:hint="default" w:ascii="Times New Roman" w:hAnsi="Times New Roman" w:eastAsia="仿宋_GB2312"/>
          <w:sz w:val="32"/>
        </w:rPr>
        <w:t>文旅融合高质量发展、提振文化服务消费的新引擎。</w:t>
      </w:r>
    </w:p>
    <w:p>
      <w:pPr>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3.湖北省旅行社数字化转型发展现状与创新路径</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研究方向：近年来，全省旅行社在转型升级上稳步前进，涌现了一批在行业内具有引领性的单体旅行社，但结合打造世界知名文化旅游目的地的要求，</w:t>
      </w:r>
      <w:r>
        <w:rPr>
          <w:rFonts w:hint="eastAsia" w:ascii="Times New Roman" w:hAnsi="Times New Roman" w:eastAsia="仿宋_GB2312" w:cs="Times New Roman"/>
          <w:sz w:val="32"/>
          <w:szCs w:val="32"/>
        </w:rPr>
        <w:t>湖北</w:t>
      </w:r>
      <w:r>
        <w:rPr>
          <w:rFonts w:ascii="Times New Roman" w:hAnsi="Times New Roman" w:eastAsia="仿宋_GB2312" w:cs="Times New Roman"/>
          <w:sz w:val="32"/>
          <w:szCs w:val="32"/>
        </w:rPr>
        <w:t>旅行社还存在着企业素质不强、产品体系不足、服务质量不优等痛点堵点，尤其是后疫情时代，传统旅行社生存空间日渐紧缩、经营压力与日俱增。探讨如何帮助旅行社深化转型升级、开展差异化发展，变“流量”为“留量”、促“网红”为“长红”，为建设世界知名文化旅游目的地提供强大的产品供给。</w:t>
      </w:r>
    </w:p>
    <w:p>
      <w:pPr>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4.湖北省旅行社入境旅游接待现状与对策建议</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研究方向：在分析湖北省入境旅游发展现状与特征的基础上，</w:t>
      </w:r>
      <w:r>
        <w:rPr>
          <w:rFonts w:hint="eastAsia" w:ascii="Times New Roman" w:hAnsi="Times New Roman" w:eastAsia="仿宋_GB2312" w:cs="Times New Roman"/>
          <w:sz w:val="32"/>
          <w:szCs w:val="32"/>
        </w:rPr>
        <w:t>深入</w:t>
      </w:r>
      <w:r>
        <w:rPr>
          <w:rFonts w:ascii="Times New Roman" w:hAnsi="Times New Roman" w:eastAsia="仿宋_GB2312" w:cs="Times New Roman"/>
          <w:sz w:val="32"/>
          <w:szCs w:val="32"/>
        </w:rPr>
        <w:t>研究</w:t>
      </w:r>
      <w:r>
        <w:rPr>
          <w:rFonts w:hint="eastAsia" w:ascii="Times New Roman" w:hAnsi="Times New Roman" w:eastAsia="仿宋_GB2312" w:cs="Times New Roman"/>
          <w:sz w:val="32"/>
          <w:szCs w:val="32"/>
        </w:rPr>
        <w:t>分析</w:t>
      </w:r>
      <w:r>
        <w:rPr>
          <w:rFonts w:ascii="Times New Roman" w:hAnsi="Times New Roman" w:eastAsia="仿宋_GB2312" w:cs="Times New Roman"/>
          <w:sz w:val="32"/>
          <w:szCs w:val="32"/>
        </w:rPr>
        <w:t>入境旅游存在的问题，针对性提出入境旅游接待提质升级的对策建议，帮助有效提升湖北文旅的国际影响力。</w:t>
      </w:r>
    </w:p>
    <w:p>
      <w:pPr>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5.湖北</w:t>
      </w:r>
      <w:r>
        <w:rPr>
          <w:rFonts w:hint="eastAsia" w:ascii="Times New Roman" w:hAnsi="Times New Roman" w:eastAsia="黑体" w:cs="Times New Roman"/>
          <w:sz w:val="32"/>
          <w:szCs w:val="32"/>
        </w:rPr>
        <w:t>省</w:t>
      </w:r>
      <w:r>
        <w:rPr>
          <w:rFonts w:ascii="Times New Roman" w:hAnsi="Times New Roman" w:eastAsia="黑体" w:cs="Times New Roman"/>
          <w:sz w:val="32"/>
          <w:szCs w:val="32"/>
        </w:rPr>
        <w:t>跨国奢华品牌酒店现状与引进思路</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研究方向：建设世界知名文化旅游目的地需有全球认可度高的奢华品牌酒店作为支撑，进一步探索湖北酒店现状，探讨湖北（尤其是武汉）如何</w:t>
      </w:r>
      <w:r>
        <w:rPr>
          <w:rFonts w:hint="eastAsia" w:ascii="Times New Roman" w:hAnsi="Times New Roman" w:eastAsia="仿宋_GB2312" w:cs="Times New Roman"/>
          <w:sz w:val="32"/>
          <w:szCs w:val="32"/>
        </w:rPr>
        <w:t>通</w:t>
      </w:r>
      <w:r>
        <w:rPr>
          <w:rFonts w:ascii="Times New Roman" w:hAnsi="Times New Roman" w:eastAsia="仿宋_GB2312" w:cs="Times New Roman"/>
          <w:sz w:val="32"/>
          <w:szCs w:val="32"/>
        </w:rPr>
        <w:t>过政策引导、资本运作与品牌创新，逐步缩小与一线城市在奢华酒店领域的差距，进一步推动城市国际化进程。</w:t>
      </w:r>
    </w:p>
    <w:p>
      <w:pPr>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6.湖北省高质量外语导游人才培养机制、模式与路径研究</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方向：当前湖北文旅行业急需培养一支素质高、语种齐的外语导游人才队伍，为建设世界知名文化旅游目的地提供人才支撑。探讨如何破解湖北高质量外语导游人才培养的机制性障碍、创新外语导游人才培养模式，形成可复制、可推广的湖北经验，为中部地区乃至全国高质量外语导游人才培养提供理论参考和实践范例。</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7.湖北省国有文艺院团改革现状及对策研究</w:t>
      </w:r>
      <w:r>
        <w:rPr>
          <w:rFonts w:ascii="Times New Roman" w:hAnsi="Times New Roman" w:eastAsia="仿宋_GB2312" w:cs="Times New Roman"/>
          <w:sz w:val="32"/>
          <w:szCs w:val="32"/>
        </w:rPr>
        <w:tab/>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方向：分析湖北国有文艺院团改革进程中的关键领域与核心问题，探究管理体制、用人机制、分配制度等方面的实践与难点，结合国内外文艺院团改革的先进经验与湖北实际，提出具有针对性、前瞻性和可操作性的改革对策建议，为</w:t>
      </w:r>
      <w:r>
        <w:rPr>
          <w:rFonts w:hint="eastAsia" w:ascii="Times New Roman" w:hAnsi="Times New Roman" w:eastAsia="仿宋_GB2312" w:cs="Times New Roman"/>
          <w:sz w:val="32"/>
          <w:szCs w:val="32"/>
        </w:rPr>
        <w:t>湖北</w:t>
      </w:r>
      <w:r>
        <w:rPr>
          <w:rFonts w:ascii="Times New Roman" w:hAnsi="Times New Roman" w:eastAsia="仿宋_GB2312" w:cs="Times New Roman"/>
          <w:sz w:val="32"/>
          <w:szCs w:val="32"/>
        </w:rPr>
        <w:t>国有文艺院团改革发展提供重点突破方向和路径。</w:t>
      </w:r>
    </w:p>
    <w:p>
      <w:pPr>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8.湖北</w:t>
      </w:r>
      <w:r>
        <w:rPr>
          <w:rFonts w:hint="eastAsia" w:ascii="Times New Roman" w:hAnsi="Times New Roman" w:eastAsia="黑体" w:cs="Times New Roman"/>
          <w:sz w:val="32"/>
          <w:szCs w:val="32"/>
        </w:rPr>
        <w:t>省</w:t>
      </w:r>
      <w:r>
        <w:rPr>
          <w:rFonts w:ascii="Times New Roman" w:hAnsi="Times New Roman" w:eastAsia="黑体" w:cs="Times New Roman"/>
          <w:sz w:val="32"/>
          <w:szCs w:val="32"/>
        </w:rPr>
        <w:t>演艺市场活力激发路径研究</w:t>
      </w:r>
      <w:r>
        <w:rPr>
          <w:rFonts w:ascii="Times New Roman" w:hAnsi="Times New Roman" w:eastAsia="黑体" w:cs="Times New Roman"/>
          <w:sz w:val="32"/>
          <w:szCs w:val="32"/>
        </w:rPr>
        <w:tab/>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方向：分析湖北演艺市场的规模结构、演出类型分布、经营主体构成、消费群体特征等现状，挖掘影响湖北演艺市场主体竞争力不足、优质内容短缺、消费潜力未释放等问题的内在成因。结合国内外演艺市场成功经验与</w:t>
      </w:r>
      <w:r>
        <w:rPr>
          <w:rFonts w:hint="eastAsia" w:ascii="Times New Roman" w:hAnsi="Times New Roman" w:eastAsia="仿宋_GB2312" w:cs="Times New Roman"/>
          <w:sz w:val="32"/>
          <w:szCs w:val="32"/>
        </w:rPr>
        <w:t>湖北</w:t>
      </w:r>
      <w:r>
        <w:rPr>
          <w:rFonts w:ascii="Times New Roman" w:hAnsi="Times New Roman" w:eastAsia="仿宋_GB2312" w:cs="Times New Roman"/>
          <w:sz w:val="32"/>
          <w:szCs w:val="32"/>
        </w:rPr>
        <w:t>地域文化特色，提出激发市场活力的意见建议，为政府部门制定相关政策、市场主体优化经营策略提供科学依据。</w:t>
      </w:r>
    </w:p>
    <w:p>
      <w:pPr>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9.鄂西南地区土司文化旅游研究</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研究方向：推动鄂西南地区土司文化与旅游深度融合，以世界文化遗产唐崖土司城遗址、容美土司遗存等为核心支撑，规划特色旅游线路，构建土司文化主题的特色旅游与精品旅游产品体系。</w:t>
      </w:r>
    </w:p>
    <w:p>
      <w:pPr>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10.湖北省大遗址保护与区域协同发展策略研究</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方向：探索大遗址保护与地方经济、生态、社区发展的协同路径，构建“保护优先、多元参与”的可持续发展模式，包括湖北大遗址保护与开发矛盾分析、多学科协同保护技术应用与利益分配机制、基于社区参与的遗址活化利用模式等。</w:t>
      </w:r>
    </w:p>
    <w:p>
      <w:pPr>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11.湖北省文物主题游径规划与文旅消费场景构建研究</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研究方向：</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文物主题游径串联分散的文化遗产资源，优化游客动线设计，打造具有湖北特色的文化消费新场景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研究内容包括湖北文物资源分布特征及主题游径潜力分析、游径沿线文化遗产活化利用策略（如标识系统、解说服务、文创产品开发）、文旅融合背景下游客行为分析与游径运营模式创新（如智慧导览、跨区域联动）等。</w:t>
      </w:r>
    </w:p>
    <w:p>
      <w:pPr>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12.湖北省非国有博物馆生存发展路径探究</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研究方向：系统分析湖北非国有博物馆的生存现状与核心矛盾，探索其与地方文化、政策环境及市场需求相适配的可持续发展路径，包括政策执行机制（将政策转化为地方可操作措施，避免“政策悬空”）、可持续运营模式（平衡公益属性与市场化需求，探索“政府扶持+社会参与+自我造血”机制）、差异化品牌塑造（提炼湖北非遗特色，避免同质化竞争）等。 </w:t>
      </w:r>
    </w:p>
    <w:p>
      <w:pPr>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13.湖北</w:t>
      </w:r>
      <w:r>
        <w:rPr>
          <w:rFonts w:hint="eastAsia" w:ascii="Times New Roman" w:hAnsi="Times New Roman" w:eastAsia="黑体" w:cs="Times New Roman"/>
          <w:sz w:val="32"/>
          <w:szCs w:val="32"/>
        </w:rPr>
        <w:t>省</w:t>
      </w:r>
      <w:r>
        <w:rPr>
          <w:rFonts w:ascii="Times New Roman" w:hAnsi="Times New Roman" w:eastAsia="黑体" w:cs="Times New Roman"/>
          <w:sz w:val="32"/>
          <w:szCs w:val="32"/>
        </w:rPr>
        <w:t>博物馆事业“十四五”发展成效评估及“十五五”创新发展路径研究</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方向：系统分析湖北博物馆事业“十四五”期间在文物保护、陈列展示、社会教育、文化传播等方面的发展成效，剖析现存问题与挑战，基于时代趋势与地方特色，探索“十五五”期间博物馆事业的创新发展路径，为政策制定、资源优化和行业升级提供科学依据。</w:t>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14.湖北</w:t>
      </w:r>
      <w:r>
        <w:rPr>
          <w:rFonts w:hint="eastAsia" w:ascii="Times New Roman" w:hAnsi="Times New Roman" w:eastAsia="黑体" w:cs="Times New Roman"/>
          <w:sz w:val="32"/>
          <w:szCs w:val="32"/>
        </w:rPr>
        <w:t>省</w:t>
      </w:r>
      <w:r>
        <w:rPr>
          <w:rFonts w:ascii="Times New Roman" w:hAnsi="Times New Roman" w:eastAsia="黑体" w:cs="Times New Roman"/>
          <w:sz w:val="32"/>
          <w:szCs w:val="32"/>
        </w:rPr>
        <w:t>历史文化与非物质文化遗产资源在文旅产业中的创新开发模式研究——以蕲艾为例</w:t>
      </w:r>
      <w:r>
        <w:rPr>
          <w:rFonts w:ascii="Times New Roman" w:hAnsi="Times New Roman" w:eastAsia="仿宋_GB2312" w:cs="Times New Roman"/>
          <w:sz w:val="32"/>
          <w:szCs w:val="32"/>
        </w:rPr>
        <w:tab/>
      </w:r>
    </w:p>
    <w:p>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研究方向：蕲艾是</w:t>
      </w:r>
      <w:r>
        <w:rPr>
          <w:rFonts w:hint="eastAsia" w:ascii="Times New Roman" w:hAnsi="Times New Roman" w:eastAsia="仿宋_GB2312" w:cs="Times New Roman"/>
          <w:sz w:val="32"/>
          <w:szCs w:val="32"/>
        </w:rPr>
        <w:t>湖北</w:t>
      </w:r>
      <w:r>
        <w:rPr>
          <w:rFonts w:ascii="Times New Roman" w:hAnsi="Times New Roman" w:eastAsia="仿宋_GB2312" w:cs="Times New Roman"/>
          <w:sz w:val="32"/>
          <w:szCs w:val="32"/>
        </w:rPr>
        <w:t>具有代表性的非物质文化遗产，分析其文化价值和产业潜力，提出产业开发策略，推动其文化传承、品牌建设和产业化发展</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通过探讨蕲艾文化在文旅产业中的多元化开发路径，为</w:t>
      </w:r>
      <w:r>
        <w:rPr>
          <w:rFonts w:hint="eastAsia" w:ascii="Times New Roman" w:hAnsi="Times New Roman" w:eastAsia="仿宋_GB2312" w:cs="Times New Roman"/>
          <w:sz w:val="32"/>
          <w:szCs w:val="32"/>
        </w:rPr>
        <w:t>湖北</w:t>
      </w:r>
      <w:r>
        <w:rPr>
          <w:rFonts w:ascii="Times New Roman" w:hAnsi="Times New Roman" w:eastAsia="仿宋_GB2312" w:cs="Times New Roman"/>
          <w:sz w:val="32"/>
          <w:szCs w:val="32"/>
        </w:rPr>
        <w:t>非物质文化遗产与文旅产业结合提供新的路径与模式。</w:t>
      </w:r>
    </w:p>
    <w:p>
      <w:pPr>
        <w:spacing w:line="576"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15.湖北省加快打造“神武峡”国际生态文化旅游精品线路的方法路径研究</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研究方向：围绕打造“神武峡”国际生态文化旅游精品线路，开展深入调研，摸清湖北丰富的自然和文化资源，提出对策建议。研究内容包括优化“神武峡”区域的资源整合与产品创新路径，提升生态旅游、文化体验和高端度假等多样化产品的吸引力；探索跨部门协同机制与区域合作模式，推动基础设施建设与服务配套，确保项目的可持续发展；制定精准的市场定位与品牌推广策略，整合国内外客源市场，提升“神武峡”旅游的国际知名度。</w:t>
      </w:r>
    </w:p>
    <w:p>
      <w:pPr>
        <w:spacing w:line="576"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16.湖北省推进长江国家文化公园示范区建设的路径研究</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研究方向：系统梳理湖北长江国家文化公园建设在顶层设计、项目建设、宣传推广、理论研究等方面的建设成效，探索与长江国家文化公园示范区建设相适应的新思路、新方法和新模式，加强文化遗产系统保护，打造荆楚文化标识，为湖北长江国家文化公园建设提供重点方向和路径。</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17.新文旅与泛娱乐协同驱动下的湖北省文旅产业创新发展路径研究</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研究方向：立足湖北省文旅产业转型升级需求，聚焦新文旅与泛娱乐深度融合的理论逻辑与实践路径，通过系统梳理“文旅+”与“泛娱乐+”的交叉领域，探索文旅资源数字化重构、消费场景跨媒介衍生、产业价值网络化增值等创新机制，为区域文旅产业突破同质化竞争、实现高质量发展提供系统性解决方案。</w:t>
      </w:r>
    </w:p>
    <w:p>
      <w:pPr>
        <w:spacing w:line="576" w:lineRule="exact"/>
        <w:ind w:firstLine="640" w:firstLineChars="200"/>
        <w:rPr>
          <w:rFonts w:ascii="Times New Roman" w:hAnsi="Times New Roman" w:eastAsia="仿宋_GB2312" w:cs="Times New Roman"/>
          <w:sz w:val="32"/>
          <w:szCs w:val="32"/>
        </w:rPr>
      </w:pPr>
    </w:p>
    <w:p>
      <w:pPr>
        <w:spacing w:line="576" w:lineRule="exact"/>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sectPr>
      <w:pgSz w:w="11906" w:h="16838"/>
      <w:pgMar w:top="2018" w:right="1474" w:bottom="2075" w:left="1587" w:header="851" w:footer="87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5837B"/>
    <w:rsid w:val="3FF5837B"/>
    <w:rsid w:val="7EFFE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hint="eastAsia" w:ascii="宋体" w:hAnsi="宋体" w:eastAsia="方正仿宋_GBK" w:cs="Times New Roman"/>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2025-05-30T18:58:00Z</dcterms:created>
  <dc:creator>thtf</dc:creator>
  <cp:lastModifiedBy>thtf</cp:lastModifiedBy>
  <dcterms:modified xsi:type="dcterms:W3CDTF">2025-05-30T18:58:46Z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629AC828A8CDC346488F3968294F430A</vt:lpwstr>
  </property>
</Properties>
</file>