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黄冈市本级科技创新专项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申报指南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微软雅黑" w:eastAsia="黑体" w:cs="黑体"/>
          <w:color w:val="auto"/>
          <w:sz w:val="32"/>
          <w:szCs w:val="32"/>
        </w:rPr>
      </w:pPr>
      <w:r>
        <w:rPr>
          <w:rFonts w:hint="eastAsia" w:ascii="黑体" w:hAnsi="微软雅黑" w:eastAsia="黑体" w:cs="黑体"/>
          <w:color w:val="auto"/>
          <w:sz w:val="32"/>
          <w:szCs w:val="32"/>
        </w:rPr>
        <w:t>一、高新技术领域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（一）先进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lang w:val="en-US" w:eastAsia="zh-CN"/>
        </w:rPr>
        <w:t>装备</w:t>
      </w: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制造：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智能装备、数字化制造技术、数控装备、工业机器人、检测技术的研究与应用；用于建筑、电力、交通、冶金、矿山等机械装备技术与应用；汽车及零部件关键技术研究。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）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lang w:val="en-US" w:eastAsia="zh-CN"/>
        </w:rPr>
        <w:t>电子信息</w:t>
      </w: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新型大功率半导体器件研发及应用；新型光电通信器件和设备开发及应用；无人机及关键零部件装置的研发与应用。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Calibri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黑体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highlight w:val="none"/>
          <w:lang w:val="en-US" w:eastAsia="zh-CN"/>
        </w:rPr>
        <w:t>新材料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黑体"/>
          <w:color w:val="auto"/>
          <w:sz w:val="32"/>
          <w:szCs w:val="32"/>
          <w:highlight w:val="none"/>
        </w:rPr>
        <w:t>纺织材料关键技术应用及研发；</w:t>
      </w:r>
      <w:bookmarkStart w:id="0" w:name="_GoBack"/>
      <w:bookmarkEnd w:id="0"/>
      <w:r>
        <w:rPr>
          <w:rFonts w:hint="eastAsia" w:ascii="仿宋_GB2312" w:hAnsi="Calibri" w:eastAsia="仿宋_GB2312" w:cs="黑体"/>
          <w:color w:val="auto"/>
          <w:sz w:val="32"/>
          <w:szCs w:val="32"/>
          <w:highlight w:val="none"/>
        </w:rPr>
        <w:t>先进高分子材料制备技术研究</w:t>
      </w:r>
      <w:r>
        <w:rPr>
          <w:rFonts w:hint="eastAsia" w:ascii="仿宋_GB2312" w:hAnsi="Calibri" w:eastAsia="仿宋_GB2312" w:cs="黑体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Calibri" w:eastAsia="仿宋_GB2312" w:cs="黑体"/>
          <w:color w:val="auto"/>
          <w:sz w:val="32"/>
          <w:szCs w:val="32"/>
          <w:highlight w:val="none"/>
        </w:rPr>
        <w:t>高性能建筑材料及其绿色制备技术研究；</w:t>
      </w:r>
      <w:r>
        <w:rPr>
          <w:rFonts w:hint="eastAsia" w:ascii="仿宋_GB2312" w:eastAsia="仿宋_GB2312" w:cs="黑体"/>
          <w:color w:val="auto"/>
          <w:sz w:val="32"/>
          <w:szCs w:val="32"/>
          <w:highlight w:val="none"/>
          <w:lang w:val="en-US" w:eastAsia="zh-CN"/>
        </w:rPr>
        <w:t>高性能</w:t>
      </w:r>
      <w:r>
        <w:rPr>
          <w:rFonts w:hint="eastAsia" w:ascii="仿宋_GB2312" w:hAnsi="Calibri" w:eastAsia="仿宋_GB2312" w:cs="黑体"/>
          <w:color w:val="auto"/>
          <w:sz w:val="32"/>
          <w:szCs w:val="32"/>
          <w:highlight w:val="none"/>
        </w:rPr>
        <w:t>光缆、电缆及辅助材料研究与应用；</w:t>
      </w:r>
      <w:r>
        <w:rPr>
          <w:rFonts w:hint="eastAsia" w:ascii="仿宋_GB2312" w:hAnsi="Calibri" w:eastAsia="仿宋_GB2312" w:cs="黑体"/>
          <w:color w:val="auto"/>
          <w:sz w:val="32"/>
          <w:szCs w:val="32"/>
          <w:highlight w:val="none"/>
          <w:lang w:val="en-US" w:eastAsia="zh-CN"/>
        </w:rPr>
        <w:t>高强度金属材料的研发与应用技术研究。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）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lang w:val="en-US" w:eastAsia="zh-CN"/>
        </w:rPr>
        <w:t>新能源及新能源汽车</w:t>
      </w: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氢能源、甲醇、光伏等技术研究与应用；新能源电池材料制备与应用技术；</w:t>
      </w:r>
      <w:r>
        <w:rPr>
          <w:rFonts w:hint="eastAsia" w:ascii="仿宋_GB2312" w:hAnsi="Calibri" w:eastAsia="仿宋_GB2312" w:cs="黑体"/>
          <w:color w:val="auto"/>
          <w:sz w:val="32"/>
          <w:szCs w:val="32"/>
          <w:highlight w:val="none"/>
        </w:rPr>
        <w:t>先进高分子材料制备技术研究</w:t>
      </w:r>
      <w:r>
        <w:rPr>
          <w:rFonts w:hint="eastAsia" w:ascii="仿宋_GB2312" w:hAnsi="Calibri" w:eastAsia="仿宋_GB2312" w:cs="黑体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高压电气设备及配套的研发与应用；新能源汽车整车及零部件关键技术研究与应用；新型储能技术开发和高效节能设备研究与应用。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黑体"/>
          <w:b/>
          <w:color w:val="auto"/>
          <w:kern w:val="2"/>
          <w:sz w:val="32"/>
          <w:szCs w:val="32"/>
          <w:lang w:val="en-US" w:eastAsia="zh-CN" w:bidi="ar-SA"/>
        </w:rPr>
        <w:t>（五）精细化工：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有机合成及催化转化技术；有机无机杂化分子定向设计与功能调控技术；有机硅、氟化工新材料研究与开发；特种纤维和功能纤维研究与开发；含氟精细化学品和特种精细化工材料的研究与开发；新型化学建材、新助剂、绿色化工技术及催化剂的研究与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）</w:t>
      </w:r>
      <w:r>
        <w:rPr>
          <w:rFonts w:hint="eastAsia" w:ascii="楷体" w:hAnsi="楷体" w:eastAsia="楷体" w:cs="黑体"/>
          <w:b/>
          <w:color w:val="auto"/>
          <w:sz w:val="32"/>
          <w:szCs w:val="32"/>
          <w:lang w:val="en-US" w:eastAsia="zh-CN"/>
        </w:rPr>
        <w:t>高技术服务业</w:t>
      </w:r>
      <w:r>
        <w:rPr>
          <w:rFonts w:hint="eastAsia" w:ascii="楷体" w:hAnsi="楷体" w:eastAsia="楷体" w:cs="黑体"/>
          <w:b/>
          <w:color w:val="auto"/>
          <w:sz w:val="32"/>
          <w:szCs w:val="32"/>
        </w:rPr>
        <w:t>：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研发设计服务；信息技术服务；</w:t>
      </w:r>
      <w:r>
        <w:rPr>
          <w:rFonts w:hint="eastAsia" w:ascii="仿宋_GB2312" w:hAnsi="Calibri" w:eastAsia="仿宋_GB2312" w:cs="黑体"/>
          <w:color w:val="auto"/>
          <w:sz w:val="32"/>
          <w:szCs w:val="32"/>
        </w:rPr>
        <w:t>物联网、互联网融合技术研究与集成应用；面向智慧城市的大数据服务云平台研发及应用示范；面向大数据传输、存储、移动终端的安全防护关键技术研究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黑体"/>
          <w:color w:val="auto"/>
          <w:sz w:val="32"/>
          <w:szCs w:val="32"/>
        </w:rPr>
        <w:t>互联网、信息服务以及文化科技融合领域（动漫影视、光影体验、数字出版、新媒体信息等）</w:t>
      </w:r>
      <w:r>
        <w:rPr>
          <w:rFonts w:hint="default" w:ascii="仿宋_GB2312" w:hAnsi="Calibri" w:eastAsia="仿宋_GB2312" w:cs="黑体"/>
          <w:color w:val="auto"/>
          <w:sz w:val="32"/>
          <w:szCs w:val="32"/>
          <w:lang w:val="en-US"/>
        </w:rPr>
        <w:t>研究及应用</w:t>
      </w:r>
      <w:r>
        <w:rPr>
          <w:rFonts w:hint="eastAsia" w:ascii="仿宋_GB2312" w:hAnsi="Calibri" w:eastAsia="仿宋_GB2312" w:cs="黑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微软雅黑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微软雅黑" w:eastAsia="黑体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微软雅黑" w:eastAsia="黑体"/>
          <w:color w:val="auto"/>
          <w:sz w:val="32"/>
          <w:szCs w:val="32"/>
          <w:highlight w:val="none"/>
        </w:rPr>
        <w:t>现代农业</w:t>
      </w:r>
      <w:r>
        <w:rPr>
          <w:rFonts w:hint="eastAsia" w:ascii="黑体" w:hAnsi="微软雅黑" w:eastAsia="黑体"/>
          <w:color w:val="auto"/>
          <w:sz w:val="32"/>
          <w:szCs w:val="32"/>
          <w:highlight w:val="none"/>
          <w:lang w:val="en-US" w:eastAsia="zh-CN"/>
        </w:rPr>
        <w:t>领域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黑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（一）种植：</w:t>
      </w: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-SA"/>
        </w:rPr>
        <w:t xml:space="preserve">粮食作物新品种选育与高效栽培技术研究；麦棉轮作高效栽培技术研究；高产高抗小麦新品种选育及绿色栽培技术研究；油料作物新品种选育与绿色高产栽培技术研究；食用菌高效栽培技术研究与示范；特色瓜果蔬菜绿色高效栽培及保鲜贮运技术研究；甜玉米育种及栽培技术研究和推广；经济林木种质改良及高效栽培技术研究；园林植物新优品种选育及栽培技术研究。  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黑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（二）养殖：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鸡鸭猪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畜禽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品种选育及高效安全饲养技术研究；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低脂肪型肉猪日粮调控技术研发；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特色畜禽养殖关键技术研发；淡水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鱼虾类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品种选育及高效养殖技术研究；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稻田生态种养田园综合体模式研究与示范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黑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（三）农产品加工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粮食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和油料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作物精深加工及副产物综合利用技术研究；机采棉可纺性能提升技术研究与应用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新型安全高效兽药产品研发；新型配方饲料产品研发；肉制品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、蛋制品、豆制品和乳制品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加工及品质控制技术研究；淡水产品深加工及品质控制技术研究；鲜果蔬产品保鲜及储存技术研究；果蔬产品加工及副产物高值利用技术研究与产品开发；生物有机肥生产关键技术研究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食用菌保鲜及加工关键技术研发。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黑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（四）其他：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动植物功能基因研究及育种平台开发；数字农业技术研究与开发；乡村振兴电子商务平台研究与开发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；畜禽副产物与废弃物资源化利用技术研究</w:t>
      </w: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highlight w:val="none"/>
          <w:lang w:val="en-US" w:eastAsia="zh-CN" w:bidi="ar-SA"/>
        </w:rPr>
        <w:t>；农田重金属污染防控及综合治理技术研究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微软雅黑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微软雅黑" w:eastAsia="黑体"/>
          <w:color w:val="auto"/>
          <w:sz w:val="32"/>
          <w:szCs w:val="32"/>
          <w:highlight w:val="none"/>
          <w:lang w:val="en-US" w:eastAsia="zh-CN"/>
        </w:rPr>
        <w:t>三、社会发展领域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黑体"/>
          <w:b/>
          <w:color w:val="auto"/>
          <w:kern w:val="0"/>
          <w:sz w:val="32"/>
          <w:szCs w:val="32"/>
          <w:lang w:val="en-US" w:eastAsia="zh-CN" w:bidi="ar"/>
        </w:rPr>
        <w:t>（一）重大疾病与人口健康：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中医诊疗技术在临床医学中的应用研究；中医药防治重大疾病、慢性病、传染病临床技术研究；中医药治未病及中医康复技术研究；抗新冠病毒和其它传染性疾病中西结合诊疗技术研究；重大新发突发再发传染性疾病病原检测、临床治疗技术研究；重大突发传染性疾病和公共卫生事件流行病学调查研究；心脑血管、癌症、慢性呼吸病等重大疾病发病机理与临床诊疗技术研究；高血压、糖尿病等基础病预防和治疗技术研究；职业病早起筛查、干预及诊疗康复技术研究；老年人身心健康及老龄服务技术研究；出生缺陷、青少年近视、精神卫生等突出公共卫生疾病预防和治疗技术研究；妇女生殖健康技术研究；儿童常见病、多发病精准诊疗、预防及康复技术研究；精准医疗中影像医学技术应用研究；精准医学大数据关键技术研究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黑体"/>
          <w:b/>
          <w:color w:val="auto"/>
          <w:kern w:val="0"/>
          <w:sz w:val="32"/>
          <w:szCs w:val="32"/>
          <w:lang w:val="en-US" w:eastAsia="zh-CN" w:bidi="ar"/>
        </w:rPr>
        <w:t>（二）生物医药：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中药创新药研发和古代经典名方开发；中药材资源保护与体系构建；大别山区道地药材高效栽培技术研究；中药材品种提纯与高效繁育技术研究；中药材深加工技术研究；中药材药食同源绿色食品研发；化学新药、原料药、中间体、仿制药合成工艺关键技术研发；医用敷料、先进医疗器械、可穿戴设备开发与关键技术研究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黑体"/>
          <w:b/>
          <w:color w:val="auto"/>
          <w:kern w:val="0"/>
          <w:sz w:val="32"/>
          <w:szCs w:val="32"/>
          <w:lang w:val="en-US" w:eastAsia="zh-CN" w:bidi="ar"/>
        </w:rPr>
        <w:t>（三）资源环境：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工业固体废弃物综合利用及污染防治技术、设备研究；工业化生产副产物再循环利用技术研究；生活垃圾综合利用及无害化处理技术研究；建筑垃圾综合利用及污染防治技术、设备研究；农业固体废弃物回收利用及污染防治技术、设备研究；可降解塑料关键技术研究；塑料废弃物回收利用技术研究；畜禽废弃物综合处理及污染防治技术研究；污水处理技术及设备研究；危险废弃物、化学物无害化处理关键技术研究；医疗废弃物无害化处理及综合利用技术研究；医药化工、建筑建材、有色金属、船舶、纺织印染、窑炉等绿色生产、清洁生产技术及设备研究；碳达峰碳中和绿色低碳技术研究；特色资源高效开发利用技术研究；水、土壤污染防治新技术研究；大气污染成因及治理技术研究；湖泊、水库等水生态环境修复与保护技术研究；长江水生生物多样性保护技术研究与示范；长江水资源保护与水生态修复技术研究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黑体"/>
          <w:b/>
          <w:color w:val="auto"/>
          <w:kern w:val="0"/>
          <w:sz w:val="32"/>
          <w:szCs w:val="32"/>
          <w:lang w:val="en-US" w:eastAsia="zh-CN" w:bidi="ar"/>
        </w:rPr>
        <w:t>（四）公共安全：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食品安全关键技术研发；生物技术安全应用研究；危化品安全事故应急处置技术研究；消防新材料、新器械关键技术研发；安全生产、安全施工装备关键技术研究；自然灾害预警监测及突发性自然灾害应急处置关键技术研究；防灾减灾救灾关键技术及设备研究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DMxOGMyODg5NDM3MmFkZjI3OWQ2MjA0OTQ1ZWYifQ=="/>
  </w:docVars>
  <w:rsids>
    <w:rsidRoot w:val="00000000"/>
    <w:rsid w:val="0021533F"/>
    <w:rsid w:val="00225378"/>
    <w:rsid w:val="007756C4"/>
    <w:rsid w:val="0200244A"/>
    <w:rsid w:val="02BF3D7F"/>
    <w:rsid w:val="037A3FC8"/>
    <w:rsid w:val="04F202B0"/>
    <w:rsid w:val="05355B4E"/>
    <w:rsid w:val="06C673A5"/>
    <w:rsid w:val="076D15CF"/>
    <w:rsid w:val="096B7D90"/>
    <w:rsid w:val="0BD934DE"/>
    <w:rsid w:val="0BE33AF2"/>
    <w:rsid w:val="0D3301BB"/>
    <w:rsid w:val="0EF11EA1"/>
    <w:rsid w:val="0F865924"/>
    <w:rsid w:val="10307BC7"/>
    <w:rsid w:val="10E11C61"/>
    <w:rsid w:val="11566EAA"/>
    <w:rsid w:val="12C94990"/>
    <w:rsid w:val="13196AAF"/>
    <w:rsid w:val="13D84274"/>
    <w:rsid w:val="142A4763"/>
    <w:rsid w:val="147E4E1C"/>
    <w:rsid w:val="153658B3"/>
    <w:rsid w:val="155F40A1"/>
    <w:rsid w:val="15B12FCF"/>
    <w:rsid w:val="170830C2"/>
    <w:rsid w:val="17285513"/>
    <w:rsid w:val="18D94D16"/>
    <w:rsid w:val="1A2E2E40"/>
    <w:rsid w:val="1AC76DF0"/>
    <w:rsid w:val="1AC934FA"/>
    <w:rsid w:val="1BAA299A"/>
    <w:rsid w:val="1D0D39BF"/>
    <w:rsid w:val="21091F11"/>
    <w:rsid w:val="22A7378F"/>
    <w:rsid w:val="23AE0B4E"/>
    <w:rsid w:val="24533442"/>
    <w:rsid w:val="25207829"/>
    <w:rsid w:val="265479DC"/>
    <w:rsid w:val="26D703BB"/>
    <w:rsid w:val="289E35ED"/>
    <w:rsid w:val="28F2772E"/>
    <w:rsid w:val="29363ABF"/>
    <w:rsid w:val="2A952A67"/>
    <w:rsid w:val="2D6F105F"/>
    <w:rsid w:val="2E772BB0"/>
    <w:rsid w:val="2F2F4904"/>
    <w:rsid w:val="327576C9"/>
    <w:rsid w:val="35A3072E"/>
    <w:rsid w:val="38B9730C"/>
    <w:rsid w:val="38D66725"/>
    <w:rsid w:val="39810D86"/>
    <w:rsid w:val="3A1F0370"/>
    <w:rsid w:val="3A4A6098"/>
    <w:rsid w:val="3A63563C"/>
    <w:rsid w:val="3B8B1A48"/>
    <w:rsid w:val="3C3C5A54"/>
    <w:rsid w:val="3D583BAC"/>
    <w:rsid w:val="3E9E7CE5"/>
    <w:rsid w:val="3ED92ACB"/>
    <w:rsid w:val="3EEB75B7"/>
    <w:rsid w:val="3F23643C"/>
    <w:rsid w:val="3F3F5F7D"/>
    <w:rsid w:val="3F4F7231"/>
    <w:rsid w:val="41933554"/>
    <w:rsid w:val="41AA074E"/>
    <w:rsid w:val="4240015A"/>
    <w:rsid w:val="43B104BA"/>
    <w:rsid w:val="440F51E1"/>
    <w:rsid w:val="45496CAE"/>
    <w:rsid w:val="465670F7"/>
    <w:rsid w:val="477C38E1"/>
    <w:rsid w:val="48580F04"/>
    <w:rsid w:val="499D52B0"/>
    <w:rsid w:val="49C66341"/>
    <w:rsid w:val="4AF84C20"/>
    <w:rsid w:val="4E3752C9"/>
    <w:rsid w:val="4E8F764A"/>
    <w:rsid w:val="4E9702AC"/>
    <w:rsid w:val="4F2620C6"/>
    <w:rsid w:val="520C4323"/>
    <w:rsid w:val="52187956"/>
    <w:rsid w:val="521A1920"/>
    <w:rsid w:val="531225F7"/>
    <w:rsid w:val="5600419B"/>
    <w:rsid w:val="579558B4"/>
    <w:rsid w:val="57F624E8"/>
    <w:rsid w:val="58B8779D"/>
    <w:rsid w:val="58DF7981"/>
    <w:rsid w:val="59973856"/>
    <w:rsid w:val="59E436BD"/>
    <w:rsid w:val="5A5F471A"/>
    <w:rsid w:val="5E7D301B"/>
    <w:rsid w:val="60903AE3"/>
    <w:rsid w:val="61096DE8"/>
    <w:rsid w:val="61630BEE"/>
    <w:rsid w:val="616E7593"/>
    <w:rsid w:val="62B51E93"/>
    <w:rsid w:val="62EF305D"/>
    <w:rsid w:val="64923689"/>
    <w:rsid w:val="662660A6"/>
    <w:rsid w:val="66C043ED"/>
    <w:rsid w:val="693769BC"/>
    <w:rsid w:val="6B851761"/>
    <w:rsid w:val="6EBD1212"/>
    <w:rsid w:val="6EC51AD2"/>
    <w:rsid w:val="6FC62348"/>
    <w:rsid w:val="704E2A69"/>
    <w:rsid w:val="7081530A"/>
    <w:rsid w:val="71B134B5"/>
    <w:rsid w:val="735A34D3"/>
    <w:rsid w:val="74C652C4"/>
    <w:rsid w:val="76FD7DC6"/>
    <w:rsid w:val="776856FA"/>
    <w:rsid w:val="78063C29"/>
    <w:rsid w:val="78B11DE7"/>
    <w:rsid w:val="7CB73744"/>
    <w:rsid w:val="7E244E09"/>
    <w:rsid w:val="7E6F5E25"/>
    <w:rsid w:val="7E9515E4"/>
    <w:rsid w:val="7F016B11"/>
    <w:rsid w:val="7F2A6104"/>
    <w:rsid w:val="7F6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ody Text Indent 2"/>
    <w:basedOn w:val="1"/>
    <w:qFormat/>
    <w:uiPriority w:val="0"/>
    <w:pPr>
      <w:ind w:firstLine="63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2178</Words>
  <Characters>2181</Characters>
  <Lines>0</Lines>
  <Paragraphs>0</Paragraphs>
  <TotalTime>4</TotalTime>
  <ScaleCrop>false</ScaleCrop>
  <LinksUpToDate>false</LinksUpToDate>
  <CharactersWithSpaces>2183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小尹</dc:creator>
  <cp:lastModifiedBy>lenovo</cp:lastModifiedBy>
  <cp:lastPrinted>2022-11-18T09:22:00Z</cp:lastPrinted>
  <dcterms:modified xsi:type="dcterms:W3CDTF">2022-11-28T10:34:19Z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F2243299E2C644D2A892FEE170E46AC1</vt:lpwstr>
  </property>
</Properties>
</file>