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2"/>
          <w:szCs w:val="32"/>
        </w:rPr>
      </w:pPr>
      <w:r>
        <w:rPr>
          <w:rFonts w:hint="eastAsia" w:ascii="黑体" w:hAnsi="黑体" w:eastAsia="黑体"/>
          <w:b/>
          <w:sz w:val="32"/>
          <w:szCs w:val="32"/>
        </w:rPr>
        <w:t>2018年湖北省科技奖提名公示</w:t>
      </w:r>
    </w:p>
    <w:p>
      <w:pPr>
        <w:jc w:val="center"/>
      </w:pPr>
    </w:p>
    <w:p>
      <w:pPr>
        <w:widowControl/>
        <w:jc w:val="left"/>
        <w:outlineLvl w:val="2"/>
        <w:rPr>
          <w:rFonts w:ascii="黑体" w:hAnsi="黑体" w:eastAsia="黑体"/>
          <w:b/>
          <w:sz w:val="28"/>
        </w:rPr>
      </w:pPr>
      <w:r>
        <w:rPr>
          <w:rFonts w:hint="eastAsia" w:ascii="黑体" w:hAnsi="黑体" w:eastAsia="黑体"/>
          <w:b/>
          <w:sz w:val="28"/>
        </w:rPr>
        <w:t>一、项目名称：</w:t>
      </w:r>
    </w:p>
    <w:p>
      <w:pPr>
        <w:ind w:firstLine="560" w:firstLineChars="200"/>
        <w:jc w:val="left"/>
        <w:rPr>
          <w:rFonts w:ascii="方正仿宋_GBK" w:eastAsia="方正仿宋_GBK"/>
          <w:sz w:val="28"/>
          <w:szCs w:val="28"/>
        </w:rPr>
      </w:pPr>
      <w:r>
        <w:rPr>
          <w:rFonts w:hint="eastAsia" w:ascii="方正仿宋_GBK" w:eastAsia="方正仿宋_GBK"/>
          <w:sz w:val="28"/>
          <w:szCs w:val="28"/>
        </w:rPr>
        <w:t>提高甲硝唑等产品原料环氧乙烷和硝酸利用率的工艺</w:t>
      </w:r>
    </w:p>
    <w:p>
      <w:pPr>
        <w:jc w:val="left"/>
        <w:rPr>
          <w:rFonts w:ascii="方正仿宋_GBK" w:eastAsia="方正仿宋_GBK"/>
        </w:rPr>
      </w:pPr>
      <w:r>
        <w:rPr>
          <w:rFonts w:hint="eastAsia" w:ascii="黑体" w:hAnsi="黑体" w:eastAsia="黑体"/>
          <w:b/>
          <w:sz w:val="28"/>
        </w:rPr>
        <w:t>二、</w:t>
      </w:r>
      <w:r>
        <w:rPr>
          <w:rFonts w:hint="eastAsia" w:ascii="黑体" w:hAnsi="黑体" w:eastAsia="黑体"/>
          <w:b/>
          <w:sz w:val="28"/>
          <w:lang w:eastAsia="zh-CN"/>
        </w:rPr>
        <w:t>完成</w:t>
      </w:r>
      <w:r>
        <w:rPr>
          <w:rFonts w:hint="eastAsia" w:ascii="黑体" w:hAnsi="黑体" w:eastAsia="黑体"/>
          <w:b/>
          <w:sz w:val="28"/>
        </w:rPr>
        <w:t>单位及</w:t>
      </w:r>
      <w:r>
        <w:rPr>
          <w:rFonts w:hint="eastAsia" w:ascii="黑体" w:hAnsi="黑体" w:eastAsia="黑体"/>
          <w:b/>
          <w:sz w:val="28"/>
          <w:lang w:eastAsia="zh-CN"/>
        </w:rPr>
        <w:t>推荐</w:t>
      </w:r>
      <w:r>
        <w:rPr>
          <w:rFonts w:hint="eastAsia" w:ascii="黑体" w:hAnsi="黑体" w:eastAsia="黑体"/>
          <w:b/>
          <w:sz w:val="28"/>
        </w:rPr>
        <w:t>意见</w:t>
      </w:r>
      <w:r>
        <w:rPr>
          <w:rFonts w:hint="eastAsia" w:ascii="方正仿宋_GBK" w:eastAsia="方正仿宋_GBK"/>
        </w:rPr>
        <w:t>：</w:t>
      </w:r>
    </w:p>
    <w:p>
      <w:pPr>
        <w:ind w:firstLine="562" w:firstLineChars="200"/>
        <w:jc w:val="left"/>
        <w:rPr>
          <w:rFonts w:ascii="方正仿宋_GBK" w:eastAsia="方正仿宋_GBK"/>
        </w:rPr>
      </w:pPr>
      <w:r>
        <w:rPr>
          <w:rFonts w:hint="eastAsia" w:ascii="黑体" w:hAnsi="黑体" w:eastAsia="黑体"/>
          <w:b/>
          <w:sz w:val="28"/>
        </w:rPr>
        <w:t>1.</w:t>
      </w:r>
      <w:r>
        <w:rPr>
          <w:rFonts w:hint="eastAsia" w:ascii="黑体" w:hAnsi="黑体" w:eastAsia="黑体"/>
          <w:b/>
          <w:sz w:val="28"/>
          <w:lang w:eastAsia="zh-CN"/>
        </w:rPr>
        <w:t>完成单位</w:t>
      </w:r>
      <w:r>
        <w:rPr>
          <w:rFonts w:hint="eastAsia" w:ascii="黑体" w:hAnsi="黑体" w:eastAsia="黑体"/>
          <w:b/>
          <w:sz w:val="28"/>
        </w:rPr>
        <w:t>：</w:t>
      </w:r>
      <w:r>
        <w:rPr>
          <w:rFonts w:hint="eastAsia" w:ascii="方正仿宋_GBK" w:eastAsia="方正仿宋_GBK"/>
          <w:sz w:val="28"/>
          <w:szCs w:val="28"/>
        </w:rPr>
        <w:t>黄冈师范学院</w:t>
      </w:r>
      <w:bookmarkStart w:id="3" w:name="_GoBack"/>
      <w:bookmarkEnd w:id="3"/>
    </w:p>
    <w:p>
      <w:pPr>
        <w:widowControl/>
        <w:ind w:firstLine="551" w:firstLineChars="196"/>
        <w:jc w:val="left"/>
        <w:outlineLvl w:val="2"/>
        <w:rPr>
          <w:rFonts w:ascii="黑体" w:hAnsi="黑体" w:eastAsia="黑体"/>
          <w:b/>
          <w:sz w:val="28"/>
        </w:rPr>
      </w:pPr>
      <w:r>
        <w:rPr>
          <w:rFonts w:hint="eastAsia" w:ascii="黑体" w:hAnsi="黑体" w:eastAsia="黑体"/>
          <w:b/>
          <w:sz w:val="28"/>
        </w:rPr>
        <w:t>2.</w:t>
      </w:r>
      <w:r>
        <w:rPr>
          <w:rFonts w:hint="eastAsia" w:ascii="黑体" w:hAnsi="黑体" w:eastAsia="黑体"/>
          <w:b/>
          <w:sz w:val="28"/>
          <w:lang w:eastAsia="zh-CN"/>
        </w:rPr>
        <w:t>推荐</w:t>
      </w:r>
      <w:r>
        <w:rPr>
          <w:rFonts w:hint="eastAsia" w:ascii="黑体" w:hAnsi="黑体" w:eastAsia="黑体"/>
          <w:b/>
          <w:sz w:val="28"/>
        </w:rPr>
        <w:t>意见：</w:t>
      </w:r>
    </w:p>
    <w:p>
      <w:pPr>
        <w:shd w:val="clear" w:color="auto" w:fill="FFFFFF"/>
        <w:adjustRightInd w:val="0"/>
        <w:spacing w:line="440" w:lineRule="exact"/>
        <w:ind w:firstLine="480" w:firstLineChars="200"/>
        <w:rPr>
          <w:sz w:val="24"/>
        </w:rPr>
      </w:pPr>
      <w:r>
        <w:rPr>
          <w:rFonts w:hint="eastAsia"/>
          <w:sz w:val="24"/>
        </w:rPr>
        <w:t>由黄冈师范学院与黄冈银河阿迪药业有限公司合作完成的“提高甲硝唑等产品原料环氧乙烷和硝酸利用率的工艺”项目，将高峰期超过设备处理能力的尾气，微压变容收集暂存错峰处理；将冷凝回流改为冷反应液循环吸收；将现行液面滴加硝酸和液面吹进空气改为利用搅拌力使硝酸和空气雾化后，自吸进入反应釜底。上述措施，提高了环氧乙烷、硝酸、氨和乙醛等低沸点易溶原料的利用率，减少了副产物和尾气排放。该技术查新结果：本查新范围内国内外公开发表文献中，未见与本项目研究内容相同的文献报道。上述成果取得授权发明专利2项，授权实用新型专利5项，还有多项专利在申请中，培养研究生1名。</w:t>
      </w:r>
    </w:p>
    <w:p>
      <w:pPr>
        <w:shd w:val="clear" w:color="auto" w:fill="FFFFFF"/>
        <w:adjustRightInd w:val="0"/>
        <w:spacing w:line="440" w:lineRule="exact"/>
        <w:ind w:firstLine="480" w:firstLineChars="200"/>
        <w:rPr>
          <w:sz w:val="24"/>
        </w:rPr>
      </w:pPr>
      <w:r>
        <w:rPr>
          <w:rFonts w:hint="eastAsia"/>
          <w:sz w:val="24"/>
        </w:rPr>
        <w:t>该项目成果丰硕且具创新性、实用性，已得到推广应用并取得了良好社会、经济效益。经研究，同意推荐该成果申报“湖北省科技进步</w:t>
      </w:r>
      <w:r>
        <w:rPr>
          <w:rFonts w:hint="eastAsia"/>
          <w:sz w:val="24"/>
          <w:lang w:eastAsia="zh-CN"/>
        </w:rPr>
        <w:t>叁</w:t>
      </w:r>
      <w:r>
        <w:rPr>
          <w:rFonts w:hint="eastAsia"/>
          <w:sz w:val="24"/>
        </w:rPr>
        <w:t>等奖”。</w:t>
      </w:r>
    </w:p>
    <w:p>
      <w:pPr>
        <w:widowControl/>
        <w:outlineLvl w:val="2"/>
        <w:rPr>
          <w:rFonts w:ascii="方正仿宋_GBK" w:eastAsia="方正仿宋_GBK"/>
          <w:sz w:val="24"/>
        </w:rPr>
      </w:pPr>
      <w:r>
        <w:rPr>
          <w:rFonts w:hint="eastAsia" w:ascii="黑体" w:hAnsi="黑体" w:eastAsia="黑体"/>
          <w:b/>
          <w:sz w:val="28"/>
        </w:rPr>
        <w:t>三、内容介绍：</w:t>
      </w:r>
      <w:r>
        <w:rPr>
          <w:rFonts w:hint="eastAsia" w:ascii="方正仿宋_GBK" w:eastAsia="方正仿宋_GBK"/>
          <w:sz w:val="24"/>
        </w:rPr>
        <w:t>项目所属科学技术领域、主要内容、特点及应用推广情况等</w:t>
      </w:r>
    </w:p>
    <w:p>
      <w:pPr>
        <w:widowControl/>
        <w:spacing w:line="440" w:lineRule="exact"/>
        <w:ind w:firstLine="520" w:firstLineChars="200"/>
        <w:jc w:val="left"/>
        <w:rPr>
          <w:rFonts w:cs="宋体" w:asciiTheme="majorEastAsia" w:hAnsiTheme="majorEastAsia" w:eastAsiaTheme="majorEastAsia"/>
          <w:kern w:val="0"/>
          <w:sz w:val="26"/>
          <w:szCs w:val="26"/>
        </w:rPr>
      </w:pPr>
      <w:r>
        <w:rPr>
          <w:rFonts w:hint="eastAsia" w:cs="宋体" w:asciiTheme="majorEastAsia" w:hAnsiTheme="majorEastAsia" w:eastAsiaTheme="majorEastAsia"/>
          <w:kern w:val="0"/>
          <w:sz w:val="26"/>
          <w:szCs w:val="26"/>
        </w:rPr>
        <w:t>1.项目所属学科技术领域：本项目属于有机化工领域，涉及到提高甲硝唑等产品低沸点易溶原料环氧乙烷和硝酸等利用率的工艺。</w:t>
      </w:r>
    </w:p>
    <w:p>
      <w:pPr>
        <w:widowControl/>
        <w:spacing w:line="440" w:lineRule="exact"/>
        <w:ind w:firstLine="520" w:firstLineChars="200"/>
        <w:jc w:val="left"/>
        <w:rPr>
          <w:rFonts w:cs="宋体" w:asciiTheme="majorEastAsia" w:hAnsiTheme="majorEastAsia" w:eastAsiaTheme="majorEastAsia"/>
          <w:kern w:val="0"/>
          <w:sz w:val="26"/>
          <w:szCs w:val="26"/>
        </w:rPr>
      </w:pPr>
      <w:r>
        <w:rPr>
          <w:rFonts w:hint="eastAsia" w:cs="宋体" w:asciiTheme="majorEastAsia" w:hAnsiTheme="majorEastAsia" w:eastAsiaTheme="majorEastAsia"/>
          <w:kern w:val="0"/>
          <w:sz w:val="26"/>
          <w:szCs w:val="26"/>
        </w:rPr>
        <w:t>2.项目主要内容</w:t>
      </w:r>
    </w:p>
    <w:p>
      <w:pPr>
        <w:widowControl/>
        <w:spacing w:line="440" w:lineRule="exact"/>
        <w:ind w:firstLine="480" w:firstLineChars="200"/>
        <w:jc w:val="left"/>
        <w:rPr>
          <w:sz w:val="24"/>
        </w:rPr>
      </w:pPr>
      <w:r>
        <w:rPr>
          <w:rFonts w:hint="eastAsia"/>
          <w:sz w:val="24"/>
        </w:rPr>
        <w:t>将高峰期超过设备处理能力的尾气，微压变容收集暂存错峰处理；将冷凝回流改为冷反应液循环吸收；将现行工艺液面滴加硝酸和液面吹进空气改为利用搅拌力使硝酸和空气雾化后，自吸进入反应釜底。上述措施，提高了环氧乙烷、硝酸、氨和乙醛等低沸点易溶原料的利用率，减少了副产物和尾气排放。该技术查新结果：本查新范围内国内外公开发表文献中，未见与本项目研究内容相同的文献报道。上述成果取得授权发明专利2项，授权实用新型专利5项，还有多项专利在申请中，培养研究生1名。</w:t>
      </w:r>
    </w:p>
    <w:p>
      <w:pPr>
        <w:widowControl/>
        <w:spacing w:line="440" w:lineRule="exact"/>
        <w:ind w:firstLine="520" w:firstLineChars="200"/>
        <w:jc w:val="left"/>
        <w:rPr>
          <w:rFonts w:cs="宋体" w:asciiTheme="majorEastAsia" w:hAnsiTheme="majorEastAsia" w:eastAsiaTheme="majorEastAsia"/>
          <w:kern w:val="0"/>
          <w:sz w:val="26"/>
          <w:szCs w:val="26"/>
        </w:rPr>
      </w:pPr>
      <w:r>
        <w:rPr>
          <w:rFonts w:hint="eastAsia" w:cs="宋体" w:asciiTheme="majorEastAsia" w:hAnsiTheme="majorEastAsia" w:eastAsiaTheme="majorEastAsia"/>
          <w:kern w:val="0"/>
          <w:sz w:val="26"/>
          <w:szCs w:val="26"/>
        </w:rPr>
        <w:t>3.项目特点</w:t>
      </w:r>
    </w:p>
    <w:p>
      <w:pPr>
        <w:widowControl/>
        <w:spacing w:line="360" w:lineRule="auto"/>
        <w:ind w:firstLine="480" w:firstLineChars="200"/>
        <w:jc w:val="left"/>
        <w:rPr>
          <w:sz w:val="24"/>
        </w:rPr>
      </w:pPr>
      <w:r>
        <w:rPr>
          <w:rFonts w:hint="eastAsia"/>
          <w:sz w:val="24"/>
        </w:rPr>
        <w:t>1个装置创新：1）一种废气微压收集变容缓冲错峰处理装置及其制作方法。</w:t>
      </w:r>
    </w:p>
    <w:p>
      <w:pPr>
        <w:widowControl/>
        <w:spacing w:line="360" w:lineRule="auto"/>
        <w:ind w:firstLine="480" w:firstLineChars="200"/>
        <w:jc w:val="left"/>
        <w:rPr>
          <w:sz w:val="24"/>
        </w:rPr>
      </w:pPr>
      <w:r>
        <w:rPr>
          <w:rFonts w:hint="eastAsia"/>
          <w:sz w:val="24"/>
        </w:rPr>
        <w:t>2个方法创新：2）将冷凝回流改为冷反应液循环吸收；</w:t>
      </w:r>
    </w:p>
    <w:p>
      <w:pPr>
        <w:widowControl/>
        <w:spacing w:line="360" w:lineRule="auto"/>
        <w:ind w:firstLine="2160" w:firstLineChars="900"/>
        <w:jc w:val="left"/>
        <w:rPr>
          <w:sz w:val="24"/>
        </w:rPr>
      </w:pPr>
      <w:r>
        <w:rPr>
          <w:rFonts w:hint="eastAsia"/>
          <w:sz w:val="24"/>
        </w:rPr>
        <w:t>3）通过改变加料位和加料方式，使产率提高，副产物减少。</w:t>
      </w:r>
    </w:p>
    <w:p>
      <w:pPr>
        <w:widowControl/>
        <w:spacing w:line="360" w:lineRule="auto"/>
        <w:ind w:firstLine="480" w:firstLineChars="200"/>
        <w:jc w:val="left"/>
        <w:rPr>
          <w:sz w:val="24"/>
        </w:rPr>
      </w:pPr>
      <w:r>
        <w:rPr>
          <w:rFonts w:hint="eastAsia"/>
          <w:sz w:val="24"/>
        </w:rPr>
        <w:t xml:space="preserve">4.应用推广情况 </w:t>
      </w:r>
    </w:p>
    <w:p>
      <w:pPr>
        <w:spacing w:line="360" w:lineRule="auto"/>
        <w:ind w:firstLine="480" w:firstLineChars="200"/>
        <w:jc w:val="left"/>
        <w:rPr>
          <w:sz w:val="24"/>
        </w:rPr>
      </w:pPr>
      <w:r>
        <w:rPr>
          <w:rFonts w:hint="eastAsia"/>
          <w:sz w:val="24"/>
        </w:rPr>
        <w:t>本项目技术在黄冈银河阿迪药业有限公司应用，获得生产原料降耗效益为：环氧乙烷780万元/年、硝酸71万元/年、氨水80万元/年,合计降耗效益为780+71+80=931万元/年，累计经济效益2800多万元。达到减排环氧乙烷600吨/年、硝酸375吨/年、氨水1120吨/年，环保效果显著。 升级了因环保压力面临淘汰的年产值约20亿元的黄冈地方传统医药化工产业，使其驶入健康发展轨道。该技术可在甲硝唑、乙醛酸生产厂家推广应用，还可推广到用沸点易溶原料合成的产品化工企业。</w:t>
      </w:r>
    </w:p>
    <w:p>
      <w:pPr>
        <w:pStyle w:val="11"/>
        <w:widowControl/>
        <w:numPr>
          <w:ilvl w:val="0"/>
          <w:numId w:val="1"/>
        </w:numPr>
        <w:spacing w:beforeLines="50"/>
        <w:ind w:firstLineChars="0"/>
        <w:jc w:val="left"/>
        <w:outlineLvl w:val="2"/>
        <w:rPr>
          <w:rFonts w:ascii="黑体" w:hAnsi="黑体" w:eastAsia="黑体"/>
          <w:b/>
          <w:sz w:val="28"/>
        </w:rPr>
      </w:pPr>
      <w:bookmarkStart w:id="0" w:name="详细内容"/>
      <w:bookmarkEnd w:id="0"/>
      <w:r>
        <w:rPr>
          <w:rFonts w:hint="eastAsia" w:ascii="黑体" w:hAnsi="黑体" w:eastAsia="黑体"/>
          <w:b/>
          <w:sz w:val="28"/>
        </w:rPr>
        <w:t>客观评价：</w:t>
      </w:r>
    </w:p>
    <w:p>
      <w:pPr>
        <w:shd w:val="clear" w:color="auto" w:fill="FFFFFF"/>
        <w:spacing w:line="520" w:lineRule="exact"/>
        <w:ind w:firstLine="480" w:firstLineChars="200"/>
        <w:rPr>
          <w:rFonts w:hAnsi="宋体"/>
          <w:sz w:val="24"/>
        </w:rPr>
      </w:pPr>
      <w:r>
        <w:rPr>
          <w:rFonts w:hint="eastAsia" w:hAnsi="宋体"/>
          <w:sz w:val="24"/>
        </w:rPr>
        <w:t>本项目获得多项国家专利授权：</w:t>
      </w:r>
    </w:p>
    <w:p>
      <w:pPr>
        <w:shd w:val="clear" w:color="auto" w:fill="FFFFFF"/>
        <w:spacing w:line="520" w:lineRule="exact"/>
        <w:ind w:firstLine="480" w:firstLineChars="200"/>
        <w:rPr>
          <w:rFonts w:hAnsi="宋体"/>
          <w:sz w:val="24"/>
        </w:rPr>
      </w:pPr>
      <w:r>
        <w:rPr>
          <w:rFonts w:hint="eastAsia" w:hAnsi="宋体"/>
          <w:sz w:val="24"/>
        </w:rPr>
        <w:t>一种提高甲硝唑生产原料环氧乙烷利用率的工艺及设备，发明专利号： CN103342681B；</w:t>
      </w:r>
    </w:p>
    <w:p>
      <w:pPr>
        <w:shd w:val="clear" w:color="auto" w:fill="FFFFFF"/>
        <w:spacing w:line="520" w:lineRule="exact"/>
        <w:ind w:firstLine="480" w:firstLineChars="200"/>
        <w:rPr>
          <w:rFonts w:hAnsi="宋体"/>
          <w:sz w:val="24"/>
        </w:rPr>
      </w:pPr>
      <w:r>
        <w:rPr>
          <w:rFonts w:hint="eastAsia" w:hAnsi="宋体"/>
          <w:sz w:val="24"/>
        </w:rPr>
        <w:t>一种废气微压贮存吸收装置,实用新型专利号：CN204412020U；</w:t>
      </w:r>
    </w:p>
    <w:p>
      <w:pPr>
        <w:shd w:val="clear" w:color="auto" w:fill="FFFFFF"/>
        <w:spacing w:line="520" w:lineRule="exact"/>
        <w:ind w:firstLine="480" w:firstLineChars="200"/>
        <w:rPr>
          <w:rFonts w:hAnsi="宋体"/>
          <w:sz w:val="24"/>
        </w:rPr>
      </w:pPr>
      <w:r>
        <w:rPr>
          <w:rFonts w:hint="eastAsia" w:hAnsi="宋体"/>
          <w:sz w:val="24"/>
        </w:rPr>
        <w:t>常压氧化氮催化空气氧化乙二醛制备乙醛酸的方法及生产设备，发明专利号：CN104649884B；冷釜液吸收尾气常压空气氧化法制备乙醛酸装置，实用新型专利号：CN203700236U；</w:t>
      </w:r>
    </w:p>
    <w:p>
      <w:pPr>
        <w:shd w:val="clear" w:color="auto" w:fill="FFFFFF"/>
        <w:spacing w:line="520" w:lineRule="exact"/>
        <w:ind w:firstLine="480" w:firstLineChars="200"/>
        <w:rPr>
          <w:rFonts w:hAnsi="宋体"/>
          <w:sz w:val="24"/>
        </w:rPr>
      </w:pPr>
      <w:r>
        <w:rPr>
          <w:rFonts w:hint="eastAsia" w:hAnsi="宋体"/>
          <w:sz w:val="24"/>
        </w:rPr>
        <w:t>氧气氧化法制备乙醛酸的气液双循环反应装置，实用新型专利号：CN203525676U。</w:t>
      </w:r>
    </w:p>
    <w:p>
      <w:pPr>
        <w:shd w:val="clear" w:color="auto" w:fill="FFFFFF"/>
        <w:spacing w:line="520" w:lineRule="exact"/>
        <w:ind w:firstLine="480" w:firstLineChars="200"/>
        <w:rPr>
          <w:rFonts w:hAnsi="宋体"/>
          <w:sz w:val="24"/>
        </w:rPr>
      </w:pPr>
      <w:r>
        <w:rPr>
          <w:rFonts w:hint="eastAsia" w:hAnsi="宋体"/>
          <w:sz w:val="24"/>
        </w:rPr>
        <w:t>本查新项目《提高甲硝唑等产品原料环氧乙烷和硝酸利用率的工艺》，将现行的单釜反应改为多釜串连：在羟化反应釜上部再增加两台同样的反应釜，使三台釜在设备高程上按照上、中、下串联安装。液相物料自上而下、在高位差的作用下，通过管道由预溶釜自流到预反应釜，再自流到合成反应釜；气相物料则自下而上、在三台釜内的压力差作用下，通过管道由合成反应釜流向预反应釜、再流向预溶釜。将现行工艺的尾气冷却回流改为微压收集贮存吸收，将预溶釜逸出的尾气微压贮存，同时用甲酸、硫酸和硝化物配成的原料液常温吸收，提高环氧乙烷利用率。</w:t>
      </w:r>
    </w:p>
    <w:p>
      <w:pPr>
        <w:shd w:val="clear" w:color="auto" w:fill="FFFFFF"/>
        <w:spacing w:line="520" w:lineRule="exact"/>
        <w:ind w:firstLine="480" w:firstLineChars="200"/>
        <w:rPr>
          <w:rFonts w:hAnsi="宋体"/>
          <w:sz w:val="24"/>
        </w:rPr>
      </w:pPr>
      <w:r>
        <w:rPr>
          <w:rFonts w:hint="eastAsia" w:hAnsi="宋体"/>
          <w:sz w:val="24"/>
        </w:rPr>
        <w:t>经查新检索，除本项目研究成果外[1~7]，目前尚未有文献述及采用“增设尾气微压变容收集暂存错峰处理”，“将尾气冷却回流改为微压贮存吸收”，“利用搅拌力使硝酸和空气雾化后吸入反应釜”等工业装置用于甲硝唑的制备。</w:t>
      </w:r>
    </w:p>
    <w:p>
      <w:pPr>
        <w:shd w:val="clear" w:color="auto" w:fill="FFFFFF"/>
        <w:spacing w:line="520" w:lineRule="exact"/>
        <w:ind w:firstLine="480" w:firstLineChars="200"/>
        <w:rPr>
          <w:rFonts w:hAnsi="宋体"/>
          <w:sz w:val="24"/>
        </w:rPr>
      </w:pPr>
      <w:r>
        <w:rPr>
          <w:rFonts w:hint="eastAsia" w:hAnsi="宋体"/>
          <w:sz w:val="24"/>
        </w:rPr>
        <w:t>命中文献中，文献[8~10][12~14]为甲硝唑制备方法的不同发明，侧重点各不相同。其中文献[8]通过替代甲酸的方法实现硝化物回收；文献[9]则强调中和母液的再利用；文献[10]对制备流程进行控制提高甲硝唑的收率；文献[12]通过添加酰胺溶液至甲硝唑工业废渣中回收甲硝唑；文献[13~14]中改变反应原料制备甲硝唑；上述专利中均未述及具体工业生产过程及相关反应装置的，而于本项目是基于反应装置和工艺的研究。</w:t>
      </w:r>
    </w:p>
    <w:p>
      <w:pPr>
        <w:shd w:val="clear" w:color="auto" w:fill="FFFFFF"/>
        <w:spacing w:line="520" w:lineRule="exact"/>
        <w:ind w:firstLine="480" w:firstLineChars="200"/>
        <w:rPr>
          <w:rFonts w:hAnsi="宋体"/>
          <w:sz w:val="24"/>
        </w:rPr>
      </w:pPr>
      <w:r>
        <w:rPr>
          <w:rFonts w:hint="eastAsia" w:hAnsi="宋体"/>
          <w:sz w:val="24"/>
        </w:rPr>
        <w:t>此外，文献[11]涉及一种甲硝唑羟化反应装置的发明，与本项目研究内容相似，但该专利中的装置包括釜体、夹套、搅拌、上进料口、下出料口和环氧乙烷加料管，有别于本项目中的釜体、设置在釜体上的环氧乙烷通入管和环形分配管，且该专利中未见尾气微压贮存的叙述。</w:t>
      </w:r>
    </w:p>
    <w:p>
      <w:pPr>
        <w:shd w:val="clear" w:color="auto" w:fill="FFFFFF"/>
        <w:spacing w:line="520" w:lineRule="exact"/>
        <w:ind w:firstLine="480" w:firstLineChars="200"/>
        <w:rPr>
          <w:rFonts w:hAnsi="宋体"/>
          <w:sz w:val="24"/>
        </w:rPr>
      </w:pPr>
      <w:r>
        <w:rPr>
          <w:rFonts w:hint="eastAsia" w:hAnsi="宋体"/>
          <w:sz w:val="24"/>
        </w:rPr>
        <w:t>综上所述，本查新范围内国内外公开发表文献中，未见与本项目研究内容相同的文献报道。</w:t>
      </w:r>
    </w:p>
    <w:p>
      <w:pPr>
        <w:pStyle w:val="11"/>
        <w:spacing w:afterLines="50" w:line="520" w:lineRule="exact"/>
        <w:ind w:left="357" w:leftChars="170" w:firstLine="480"/>
        <w:jc w:val="left"/>
        <w:rPr>
          <w:rFonts w:ascii="宋体" w:hAnsi="宋体" w:cs="宋体"/>
          <w:sz w:val="24"/>
        </w:rPr>
      </w:pPr>
      <w:r>
        <w:rPr>
          <w:rFonts w:hint="eastAsia" w:hAnsi="宋体"/>
          <w:sz w:val="24"/>
        </w:rPr>
        <w:t>特此证明。</w:t>
      </w:r>
    </w:p>
    <w:p>
      <w:pPr>
        <w:widowControl/>
        <w:spacing w:afterLines="50"/>
        <w:jc w:val="left"/>
        <w:outlineLvl w:val="2"/>
        <w:rPr>
          <w:rFonts w:ascii="黑体" w:hAnsi="黑体" w:eastAsia="黑体"/>
          <w:b/>
          <w:sz w:val="28"/>
        </w:rPr>
      </w:pPr>
      <w:r>
        <w:rPr>
          <w:rFonts w:hint="eastAsia" w:ascii="黑体" w:hAnsi="黑体" w:eastAsia="黑体"/>
          <w:b/>
          <w:sz w:val="28"/>
        </w:rPr>
        <w:t>五、推广应用情况：</w:t>
      </w:r>
    </w:p>
    <w:p>
      <w:pPr>
        <w:pStyle w:val="2"/>
        <w:spacing w:afterLines="50" w:line="440" w:lineRule="exact"/>
        <w:ind w:firstLine="588" w:firstLineChars="245"/>
        <w:jc w:val="left"/>
        <w:rPr>
          <w:rFonts w:cs="宋体" w:asciiTheme="majorEastAsia" w:hAnsiTheme="majorEastAsia" w:eastAsiaTheme="majorEastAsia"/>
          <w:kern w:val="0"/>
        </w:rPr>
      </w:pPr>
      <w:r>
        <w:rPr>
          <w:rFonts w:hint="eastAsia" w:cs="宋体" w:asciiTheme="majorEastAsia" w:hAnsiTheme="majorEastAsia" w:eastAsiaTheme="majorEastAsia"/>
          <w:kern w:val="0"/>
        </w:rPr>
        <w:t>“提高甲硝唑等产品原料环氧乙烷和硝酸利用率的工艺”项目在黄冈银河阿迪药业有限公司应用，取得良好效果。经验收，4种产品的原料降耗均超过合同规定的指标：</w:t>
      </w:r>
    </w:p>
    <w:p>
      <w:pPr>
        <w:pStyle w:val="2"/>
        <w:spacing w:afterLines="50" w:line="440" w:lineRule="exact"/>
        <w:ind w:firstLine="588" w:firstLineChars="245"/>
        <w:jc w:val="left"/>
        <w:rPr>
          <w:rFonts w:cs="宋体" w:asciiTheme="majorEastAsia" w:hAnsiTheme="majorEastAsia" w:eastAsiaTheme="majorEastAsia"/>
          <w:kern w:val="0"/>
        </w:rPr>
      </w:pPr>
      <w:r>
        <w:rPr>
          <w:rFonts w:hint="eastAsia" w:cs="宋体" w:asciiTheme="majorEastAsia" w:hAnsiTheme="majorEastAsia" w:eastAsiaTheme="majorEastAsia"/>
          <w:kern w:val="0"/>
        </w:rPr>
        <w:t>1）生产1吨甲硝唑，环氧乙烷消耗量由现行工艺1.3吨降到1.0吨；</w:t>
      </w:r>
    </w:p>
    <w:p>
      <w:pPr>
        <w:pStyle w:val="2"/>
        <w:spacing w:afterLines="50" w:line="440" w:lineRule="exact"/>
        <w:ind w:firstLine="588" w:firstLineChars="245"/>
        <w:jc w:val="left"/>
        <w:rPr>
          <w:rFonts w:cs="宋体" w:asciiTheme="majorEastAsia" w:hAnsiTheme="majorEastAsia" w:eastAsiaTheme="majorEastAsia"/>
          <w:kern w:val="0"/>
        </w:rPr>
      </w:pPr>
      <w:r>
        <w:rPr>
          <w:rFonts w:hint="eastAsia" w:cs="宋体" w:asciiTheme="majorEastAsia" w:hAnsiTheme="majorEastAsia" w:eastAsiaTheme="majorEastAsia"/>
          <w:kern w:val="0"/>
        </w:rPr>
        <w:t>2）生产1吨硝化物，硝酸消耗量由现行工艺1.16吨降到1.01吨；</w:t>
      </w:r>
    </w:p>
    <w:p>
      <w:pPr>
        <w:pStyle w:val="2"/>
        <w:spacing w:afterLines="50" w:line="440" w:lineRule="exact"/>
        <w:ind w:firstLine="588" w:firstLineChars="245"/>
        <w:jc w:val="left"/>
        <w:rPr>
          <w:rFonts w:cs="宋体" w:asciiTheme="majorEastAsia" w:hAnsiTheme="majorEastAsia" w:eastAsiaTheme="majorEastAsia"/>
          <w:kern w:val="0"/>
        </w:rPr>
      </w:pPr>
      <w:r>
        <w:rPr>
          <w:rFonts w:hint="eastAsia" w:cs="宋体" w:asciiTheme="majorEastAsia" w:hAnsiTheme="majorEastAsia" w:eastAsiaTheme="majorEastAsia"/>
          <w:kern w:val="0"/>
        </w:rPr>
        <w:t>3) 生产1吨乙醛酸，硝酸消耗量由现行工艺0.38吨降到0.25吨；</w:t>
      </w:r>
    </w:p>
    <w:p>
      <w:pPr>
        <w:pStyle w:val="2"/>
        <w:spacing w:afterLines="50" w:line="440" w:lineRule="exact"/>
        <w:ind w:firstLine="588" w:firstLineChars="245"/>
        <w:jc w:val="left"/>
        <w:rPr>
          <w:rFonts w:cs="宋体" w:asciiTheme="majorEastAsia" w:hAnsiTheme="majorEastAsia" w:eastAsiaTheme="majorEastAsia"/>
          <w:kern w:val="0"/>
        </w:rPr>
      </w:pPr>
      <w:r>
        <w:rPr>
          <w:rFonts w:hint="eastAsia" w:cs="宋体" w:asciiTheme="majorEastAsia" w:hAnsiTheme="majorEastAsia" w:eastAsiaTheme="majorEastAsia"/>
          <w:kern w:val="0"/>
        </w:rPr>
        <w:t>4）生产1吨2-甲基咪唑，氨水消耗量由现行工艺2.5０吨降到2.10吨。</w:t>
      </w:r>
    </w:p>
    <w:p>
      <w:pPr>
        <w:pStyle w:val="2"/>
        <w:spacing w:afterLines="50" w:line="440" w:lineRule="exact"/>
        <w:ind w:firstLine="588" w:firstLineChars="245"/>
        <w:jc w:val="left"/>
        <w:rPr>
          <w:rFonts w:cs="宋体" w:asciiTheme="majorEastAsia" w:hAnsiTheme="majorEastAsia" w:eastAsiaTheme="majorEastAsia"/>
          <w:kern w:val="0"/>
        </w:rPr>
      </w:pPr>
      <w:r>
        <w:rPr>
          <w:rFonts w:hint="eastAsia" w:cs="宋体" w:asciiTheme="majorEastAsia" w:hAnsiTheme="majorEastAsia" w:eastAsiaTheme="majorEastAsia"/>
          <w:kern w:val="0"/>
        </w:rPr>
        <w:t>我公司年产甲硝唑2000吨，环氧乙烷1.3万元/吨，年经济效益为2000（1.3-1.0）1.3=780万元。</w:t>
      </w:r>
    </w:p>
    <w:p>
      <w:pPr>
        <w:pStyle w:val="2"/>
        <w:spacing w:afterLines="50" w:line="440" w:lineRule="exact"/>
        <w:ind w:firstLine="588" w:firstLineChars="245"/>
        <w:jc w:val="left"/>
        <w:rPr>
          <w:rFonts w:cs="宋体" w:asciiTheme="majorEastAsia" w:hAnsiTheme="majorEastAsia" w:eastAsiaTheme="majorEastAsia"/>
          <w:kern w:val="0"/>
        </w:rPr>
      </w:pPr>
      <w:r>
        <w:rPr>
          <w:rFonts w:hint="eastAsia" w:cs="宋体" w:asciiTheme="majorEastAsia" w:hAnsiTheme="majorEastAsia" w:eastAsiaTheme="majorEastAsia"/>
          <w:kern w:val="0"/>
        </w:rPr>
        <w:t>我公司年产2-甲基-5-硝基咪唑2500吨，硝酸0.19万元/吨，年经济效益为2500（1.16-1.01）0.19=71万元。</w:t>
      </w:r>
    </w:p>
    <w:p>
      <w:pPr>
        <w:pStyle w:val="2"/>
        <w:spacing w:afterLines="50" w:line="440" w:lineRule="exact"/>
        <w:ind w:firstLine="588" w:firstLineChars="245"/>
        <w:jc w:val="left"/>
        <w:rPr>
          <w:rFonts w:cs="宋体" w:asciiTheme="majorEastAsia" w:hAnsiTheme="majorEastAsia" w:eastAsiaTheme="majorEastAsia"/>
          <w:kern w:val="0"/>
        </w:rPr>
      </w:pPr>
      <w:r>
        <w:rPr>
          <w:rFonts w:hint="eastAsia" w:cs="宋体" w:asciiTheme="majorEastAsia" w:hAnsiTheme="majorEastAsia" w:eastAsiaTheme="majorEastAsia"/>
          <w:kern w:val="0"/>
        </w:rPr>
        <w:t>我公司年产2-甲基咪唑2８00吨，氨水７２０元/吨，年经济效益为2８00（２.５-２.１）０.０７２=80万元。</w:t>
      </w:r>
    </w:p>
    <w:p>
      <w:pPr>
        <w:pStyle w:val="2"/>
        <w:spacing w:afterLines="50" w:line="440" w:lineRule="exact"/>
        <w:ind w:firstLine="588" w:firstLineChars="245"/>
        <w:jc w:val="left"/>
        <w:rPr>
          <w:rFonts w:asciiTheme="majorEastAsia" w:hAnsiTheme="majorEastAsia" w:eastAsiaTheme="majorEastAsia"/>
        </w:rPr>
      </w:pPr>
      <w:r>
        <w:rPr>
          <w:rFonts w:hint="eastAsia" w:cs="宋体" w:asciiTheme="majorEastAsia" w:hAnsiTheme="majorEastAsia" w:eastAsiaTheme="majorEastAsia"/>
          <w:kern w:val="0"/>
        </w:rPr>
        <w:t>达到减排环氧乙烷600吨/年、硝酸375吨/年、氨水1120吨/年。升级了因环保压力面临淘汰的年产值约20亿元的黄冈地方传统医药化工产业，使其驶入健康发展轨道。该技术可在甲硝唑、乙醛酸生产厂家推广应用，还可推广到用沸点易溶原料合成产品的化工企业。</w:t>
      </w:r>
    </w:p>
    <w:p>
      <w:pPr>
        <w:widowControl/>
        <w:spacing w:afterLines="50"/>
        <w:jc w:val="left"/>
        <w:outlineLvl w:val="2"/>
        <w:rPr>
          <w:rFonts w:ascii="黑体" w:hAnsi="黑体" w:eastAsia="黑体"/>
          <w:b/>
          <w:sz w:val="28"/>
        </w:rPr>
      </w:pPr>
      <w:r>
        <w:rPr>
          <w:rFonts w:hint="eastAsia" w:ascii="黑体" w:hAnsi="黑体" w:eastAsia="黑体"/>
          <w:b/>
          <w:sz w:val="28"/>
        </w:rPr>
        <w:t>六、主要知识产权证明目录</w:t>
      </w:r>
    </w:p>
    <w:p/>
    <w:tbl>
      <w:tblPr>
        <w:tblStyle w:val="6"/>
        <w:tblW w:w="8238"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391"/>
        <w:gridCol w:w="644"/>
        <w:gridCol w:w="2140"/>
        <w:gridCol w:w="891"/>
        <w:gridCol w:w="1798"/>
        <w:gridCol w:w="1300"/>
        <w:gridCol w:w="10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207" w:hRule="exact"/>
          <w:jc w:val="center"/>
        </w:trPr>
        <w:tc>
          <w:tcPr>
            <w:tcW w:w="391" w:type="dxa"/>
            <w:tcBorders>
              <w:right w:val="single" w:color="auto" w:sz="4" w:space="0"/>
            </w:tcBorders>
            <w:vAlign w:val="center"/>
          </w:tcPr>
          <w:p>
            <w:pPr>
              <w:jc w:val="center"/>
              <w:rPr>
                <w:rFonts w:ascii="方正仿宋_GBK" w:hAnsi="宋体" w:eastAsia="方正仿宋_GBK"/>
              </w:rPr>
            </w:pPr>
            <w:r>
              <w:rPr>
                <w:rFonts w:hint="eastAsia" w:ascii="方正仿宋_GBK" w:hAnsi="宋体" w:eastAsia="方正仿宋_GBK"/>
              </w:rPr>
              <w:t>序号</w:t>
            </w:r>
          </w:p>
          <w:p>
            <w:pPr>
              <w:jc w:val="center"/>
              <w:rPr>
                <w:rFonts w:ascii="方正仿宋_GBK" w:eastAsia="方正仿宋_GBK"/>
              </w:rPr>
            </w:pPr>
          </w:p>
        </w:tc>
        <w:tc>
          <w:tcPr>
            <w:tcW w:w="644" w:type="dxa"/>
            <w:tcBorders>
              <w:left w:val="single" w:color="auto" w:sz="4" w:space="0"/>
            </w:tcBorders>
            <w:vAlign w:val="center"/>
          </w:tcPr>
          <w:p>
            <w:pPr>
              <w:spacing w:line="400" w:lineRule="exact"/>
              <w:jc w:val="center"/>
              <w:rPr>
                <w:rFonts w:ascii="方正仿宋_GBK" w:hAnsi="宋体" w:eastAsia="方正仿宋_GBK"/>
                <w:sz w:val="18"/>
                <w:szCs w:val="18"/>
              </w:rPr>
            </w:pPr>
            <w:r>
              <w:rPr>
                <w:rFonts w:hint="eastAsia" w:ascii="方正仿宋_GBK" w:hAnsi="宋体" w:eastAsia="方正仿宋_GBK"/>
                <w:sz w:val="18"/>
                <w:szCs w:val="18"/>
              </w:rPr>
              <w:t>知识产</w:t>
            </w:r>
          </w:p>
          <w:p>
            <w:pPr>
              <w:spacing w:line="400" w:lineRule="exact"/>
              <w:jc w:val="center"/>
              <w:rPr>
                <w:rFonts w:ascii="方正仿宋_GBK" w:eastAsia="方正仿宋_GBK"/>
              </w:rPr>
            </w:pPr>
            <w:r>
              <w:rPr>
                <w:rFonts w:hint="eastAsia" w:ascii="方正仿宋_GBK" w:hAnsi="宋体" w:eastAsia="方正仿宋_GBK"/>
                <w:sz w:val="18"/>
                <w:szCs w:val="18"/>
              </w:rPr>
              <w:t>权类</w:t>
            </w:r>
            <w:r>
              <w:rPr>
                <w:rFonts w:hint="eastAsia" w:ascii="方正仿宋_GBK" w:hAnsi="宋体" w:eastAsia="方正仿宋_GBK"/>
              </w:rPr>
              <w:t>别</w:t>
            </w:r>
          </w:p>
        </w:tc>
        <w:tc>
          <w:tcPr>
            <w:tcW w:w="2140" w:type="dxa"/>
            <w:tcBorders>
              <w:right w:val="single" w:color="auto" w:sz="4" w:space="0"/>
            </w:tcBorders>
            <w:vAlign w:val="center"/>
          </w:tcPr>
          <w:p>
            <w:pPr>
              <w:pStyle w:val="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知识产权具体名称</w:t>
            </w:r>
          </w:p>
        </w:tc>
        <w:tc>
          <w:tcPr>
            <w:tcW w:w="891" w:type="dxa"/>
            <w:tcBorders>
              <w:left w:val="single" w:color="auto" w:sz="4" w:space="0"/>
            </w:tcBorders>
            <w:vAlign w:val="center"/>
          </w:tcPr>
          <w:p>
            <w:pPr>
              <w:pStyle w:val="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国家</w:t>
            </w:r>
          </w:p>
          <w:p>
            <w:pPr>
              <w:pStyle w:val="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（地区）</w:t>
            </w:r>
          </w:p>
        </w:tc>
        <w:tc>
          <w:tcPr>
            <w:tcW w:w="1798" w:type="dxa"/>
            <w:tcBorders>
              <w:right w:val="single" w:color="auto" w:sz="4" w:space="0"/>
            </w:tcBorders>
            <w:vAlign w:val="center"/>
          </w:tcPr>
          <w:p>
            <w:pPr>
              <w:jc w:val="center"/>
              <w:rPr>
                <w:rFonts w:ascii="方正仿宋_GBK" w:eastAsia="方正仿宋_GBK"/>
              </w:rPr>
            </w:pPr>
            <w:r>
              <w:rPr>
                <w:rFonts w:hint="eastAsia" w:ascii="方正仿宋_GBK" w:eastAsia="方正仿宋_GBK"/>
              </w:rPr>
              <w:t>授权号</w:t>
            </w:r>
          </w:p>
        </w:tc>
        <w:tc>
          <w:tcPr>
            <w:tcW w:w="1300" w:type="dxa"/>
            <w:tcBorders>
              <w:left w:val="single" w:color="auto" w:sz="4" w:space="0"/>
            </w:tcBorders>
            <w:vAlign w:val="center"/>
          </w:tcPr>
          <w:p>
            <w:pPr>
              <w:pStyle w:val="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授权</w:t>
            </w:r>
          </w:p>
          <w:p>
            <w:pPr>
              <w:pStyle w:val="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日期</w:t>
            </w:r>
          </w:p>
        </w:tc>
        <w:tc>
          <w:tcPr>
            <w:tcW w:w="1074" w:type="dxa"/>
            <w:tcBorders>
              <w:right w:val="single" w:color="auto" w:sz="4" w:space="0"/>
            </w:tcBorders>
            <w:vAlign w:val="center"/>
          </w:tcPr>
          <w:p>
            <w:pPr>
              <w:pStyle w:val="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证书编号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972" w:hRule="exact"/>
          <w:jc w:val="center"/>
        </w:trPr>
        <w:tc>
          <w:tcPr>
            <w:tcW w:w="391" w:type="dxa"/>
            <w:tcBorders>
              <w:bottom w:val="single" w:color="auto" w:sz="4" w:space="0"/>
              <w:right w:val="single" w:color="auto" w:sz="4" w:space="0"/>
            </w:tcBorders>
            <w:vAlign w:val="center"/>
          </w:tcPr>
          <w:p>
            <w:pPr>
              <w:jc w:val="center"/>
              <w:rPr>
                <w:rFonts w:ascii="方正仿宋_GBK" w:eastAsia="方正仿宋_GBK"/>
              </w:rPr>
            </w:pPr>
            <w:bookmarkStart w:id="1" w:name="专利情况"/>
            <w:bookmarkEnd w:id="1"/>
            <w:r>
              <w:rPr>
                <w:rFonts w:hint="eastAsia" w:ascii="方正仿宋_GBK" w:eastAsia="方正仿宋_GBK"/>
              </w:rPr>
              <w:t>1</w:t>
            </w:r>
          </w:p>
        </w:tc>
        <w:tc>
          <w:tcPr>
            <w:tcW w:w="644" w:type="dxa"/>
            <w:tcBorders>
              <w:left w:val="single" w:color="auto" w:sz="4" w:space="0"/>
              <w:bottom w:val="single" w:color="auto" w:sz="4" w:space="0"/>
            </w:tcBorders>
            <w:vAlign w:val="center"/>
          </w:tcPr>
          <w:p>
            <w:pPr>
              <w:jc w:val="center"/>
              <w:rPr>
                <w:rFonts w:ascii="方正仿宋_GBK" w:eastAsia="方正仿宋_GBK"/>
              </w:rPr>
            </w:pPr>
            <w:r>
              <w:rPr>
                <w:rFonts w:hint="eastAsia" w:ascii="方正仿宋_GBK" w:eastAsia="方正仿宋_GBK"/>
              </w:rPr>
              <w:t>专利</w:t>
            </w:r>
          </w:p>
        </w:tc>
        <w:tc>
          <w:tcPr>
            <w:tcW w:w="2140" w:type="dxa"/>
            <w:tcBorders>
              <w:bottom w:val="single" w:color="auto" w:sz="4" w:space="0"/>
              <w:right w:val="single" w:color="auto" w:sz="4" w:space="0"/>
            </w:tcBorders>
            <w:vAlign w:val="center"/>
          </w:tcPr>
          <w:p>
            <w:pPr>
              <w:spacing w:line="300" w:lineRule="exact"/>
              <w:jc w:val="left"/>
              <w:rPr>
                <w:rFonts w:ascii="方正仿宋_GBK" w:eastAsia="方正仿宋_GBK"/>
              </w:rPr>
            </w:pPr>
            <w:r>
              <w:rPr>
                <w:rFonts w:hint="eastAsia" w:ascii="方正仿宋_GBK" w:eastAsia="方正仿宋_GBK"/>
              </w:rPr>
              <w:t>一种提高甲硝唑生产原料环氧乙烷利用率的工艺及设备</w:t>
            </w:r>
          </w:p>
        </w:tc>
        <w:tc>
          <w:tcPr>
            <w:tcW w:w="891" w:type="dxa"/>
            <w:tcBorders>
              <w:left w:val="single" w:color="auto" w:sz="4" w:space="0"/>
              <w:bottom w:val="single" w:color="auto" w:sz="4" w:space="0"/>
            </w:tcBorders>
            <w:vAlign w:val="center"/>
          </w:tcPr>
          <w:p>
            <w:pPr>
              <w:jc w:val="center"/>
              <w:rPr>
                <w:rFonts w:ascii="方正仿宋_GBK" w:eastAsia="方正仿宋_GBK"/>
              </w:rPr>
            </w:pPr>
            <w:r>
              <w:rPr>
                <w:rFonts w:hint="eastAsia" w:ascii="方正仿宋_GBK" w:eastAsia="方正仿宋_GBK"/>
              </w:rPr>
              <w:t>中国</w:t>
            </w:r>
          </w:p>
        </w:tc>
        <w:tc>
          <w:tcPr>
            <w:tcW w:w="1798" w:type="dxa"/>
            <w:tcBorders>
              <w:bottom w:val="single" w:color="auto" w:sz="4" w:space="0"/>
              <w:right w:val="single" w:color="auto" w:sz="4" w:space="0"/>
            </w:tcBorders>
            <w:vAlign w:val="center"/>
          </w:tcPr>
          <w:p>
            <w:pPr>
              <w:jc w:val="center"/>
              <w:rPr>
                <w:rFonts w:ascii="黑体" w:hAnsi="黑体" w:eastAsia="黑体" w:cs="Arial"/>
                <w:b/>
                <w:kern w:val="0"/>
                <w:sz w:val="18"/>
                <w:szCs w:val="18"/>
              </w:rPr>
            </w:pPr>
            <w:r>
              <w:rPr>
                <w:rFonts w:hint="eastAsia"/>
              </w:rPr>
              <w:t>CN 103342681B</w:t>
            </w:r>
          </w:p>
        </w:tc>
        <w:tc>
          <w:tcPr>
            <w:tcW w:w="1300" w:type="dxa"/>
            <w:tcBorders>
              <w:left w:val="single" w:color="auto" w:sz="4" w:space="0"/>
              <w:bottom w:val="single" w:color="auto" w:sz="4" w:space="0"/>
            </w:tcBorders>
            <w:vAlign w:val="center"/>
          </w:tcPr>
          <w:p>
            <w:pPr>
              <w:jc w:val="center"/>
              <w:rPr>
                <w:rFonts w:ascii="黑体" w:hAnsi="黑体" w:eastAsia="黑体" w:cs="Arial"/>
                <w:b/>
                <w:kern w:val="0"/>
                <w:sz w:val="18"/>
                <w:szCs w:val="18"/>
              </w:rPr>
            </w:pPr>
            <w:r>
              <w:rPr>
                <w:rFonts w:hint="eastAsia" w:ascii="黑体" w:hAnsi="黑体" w:eastAsia="黑体" w:cs="Arial"/>
                <w:b/>
                <w:kern w:val="0"/>
                <w:sz w:val="18"/>
                <w:szCs w:val="18"/>
              </w:rPr>
              <w:t>2015.05.20</w:t>
            </w:r>
          </w:p>
        </w:tc>
        <w:tc>
          <w:tcPr>
            <w:tcW w:w="1074" w:type="dxa"/>
            <w:tcBorders>
              <w:bottom w:val="single" w:color="auto" w:sz="4" w:space="0"/>
              <w:right w:val="single" w:color="auto" w:sz="4" w:space="0"/>
            </w:tcBorders>
            <w:vAlign w:val="center"/>
          </w:tcPr>
          <w:p>
            <w:pPr>
              <w:jc w:val="center"/>
              <w:rPr>
                <w:rFonts w:ascii="黑体" w:hAnsi="黑体" w:eastAsia="黑体" w:cs="Arial"/>
                <w:b/>
                <w:kern w:val="0"/>
                <w:sz w:val="18"/>
                <w:szCs w:val="18"/>
              </w:rPr>
            </w:pPr>
            <w:r>
              <w:rPr>
                <w:rFonts w:hint="eastAsia" w:ascii="黑体" w:hAnsi="黑体" w:eastAsia="黑体" w:cs="Arial"/>
                <w:b/>
                <w:kern w:val="0"/>
                <w:sz w:val="18"/>
                <w:szCs w:val="18"/>
              </w:rPr>
              <w:t>1668994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854" w:hRule="exact"/>
          <w:jc w:val="center"/>
        </w:trPr>
        <w:tc>
          <w:tcPr>
            <w:tcW w:w="391" w:type="dxa"/>
            <w:tcBorders>
              <w:top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2</w:t>
            </w:r>
          </w:p>
        </w:tc>
        <w:tc>
          <w:tcPr>
            <w:tcW w:w="644" w:type="dxa"/>
            <w:tcBorders>
              <w:top w:val="single" w:color="auto" w:sz="4" w:space="0"/>
              <w:left w:val="single" w:color="auto" w:sz="4" w:space="0"/>
            </w:tcBorders>
            <w:vAlign w:val="center"/>
          </w:tcPr>
          <w:p>
            <w:pPr>
              <w:jc w:val="center"/>
              <w:rPr>
                <w:rFonts w:ascii="方正仿宋_GBK" w:eastAsia="方正仿宋_GBK"/>
              </w:rPr>
            </w:pPr>
            <w:r>
              <w:rPr>
                <w:rFonts w:hint="eastAsia" w:ascii="方正仿宋_GBK" w:eastAsia="方正仿宋_GBK"/>
              </w:rPr>
              <w:t>专利</w:t>
            </w:r>
          </w:p>
        </w:tc>
        <w:tc>
          <w:tcPr>
            <w:tcW w:w="2140" w:type="dxa"/>
            <w:tcBorders>
              <w:top w:val="single" w:color="auto" w:sz="4" w:space="0"/>
              <w:right w:val="single" w:color="auto" w:sz="4" w:space="0"/>
            </w:tcBorders>
            <w:vAlign w:val="center"/>
          </w:tcPr>
          <w:p>
            <w:pPr>
              <w:spacing w:line="300" w:lineRule="exact"/>
              <w:jc w:val="left"/>
              <w:rPr>
                <w:rFonts w:ascii="方正仿宋_GBK" w:eastAsia="方正仿宋_GBK"/>
              </w:rPr>
            </w:pPr>
            <w:r>
              <w:rPr>
                <w:rFonts w:hint="eastAsia" w:ascii="方正仿宋_GBK" w:eastAsia="方正仿宋_GBK"/>
              </w:rPr>
              <w:t>一种废气微压贮存吸收装置</w:t>
            </w:r>
          </w:p>
        </w:tc>
        <w:tc>
          <w:tcPr>
            <w:tcW w:w="891" w:type="dxa"/>
            <w:tcBorders>
              <w:top w:val="single" w:color="auto" w:sz="4" w:space="0"/>
              <w:left w:val="single" w:color="auto" w:sz="4" w:space="0"/>
            </w:tcBorders>
            <w:vAlign w:val="center"/>
          </w:tcPr>
          <w:p>
            <w:pPr>
              <w:jc w:val="center"/>
              <w:rPr>
                <w:rFonts w:ascii="方正仿宋_GBK" w:eastAsia="方正仿宋_GBK"/>
              </w:rPr>
            </w:pPr>
            <w:r>
              <w:rPr>
                <w:rFonts w:hint="eastAsia" w:ascii="方正仿宋_GBK" w:eastAsia="方正仿宋_GBK"/>
              </w:rPr>
              <w:t>中国</w:t>
            </w:r>
          </w:p>
        </w:tc>
        <w:tc>
          <w:tcPr>
            <w:tcW w:w="1798" w:type="dxa"/>
            <w:tcBorders>
              <w:top w:val="single" w:color="auto" w:sz="4" w:space="0"/>
              <w:right w:val="single" w:color="auto" w:sz="4" w:space="0"/>
            </w:tcBorders>
            <w:vAlign w:val="center"/>
          </w:tcPr>
          <w:p>
            <w:pPr>
              <w:jc w:val="center"/>
              <w:rPr>
                <w:rFonts w:ascii="黑体" w:hAnsi="黑体" w:eastAsia="黑体" w:cs="Arial"/>
                <w:b/>
                <w:kern w:val="0"/>
                <w:sz w:val="18"/>
                <w:szCs w:val="18"/>
              </w:rPr>
            </w:pPr>
            <w:r>
              <w:rPr>
                <w:rFonts w:hint="eastAsia" w:ascii="黑体" w:hAnsi="黑体" w:eastAsia="黑体" w:cs="Arial"/>
                <w:b/>
                <w:kern w:val="0"/>
                <w:sz w:val="18"/>
                <w:szCs w:val="18"/>
              </w:rPr>
              <w:t>CN 204412020U</w:t>
            </w:r>
          </w:p>
        </w:tc>
        <w:tc>
          <w:tcPr>
            <w:tcW w:w="1300" w:type="dxa"/>
            <w:tcBorders>
              <w:top w:val="single" w:color="auto" w:sz="4" w:space="0"/>
              <w:left w:val="single" w:color="auto" w:sz="4" w:space="0"/>
            </w:tcBorders>
            <w:vAlign w:val="center"/>
          </w:tcPr>
          <w:p>
            <w:pPr>
              <w:jc w:val="center"/>
              <w:rPr>
                <w:rFonts w:ascii="黑体" w:hAnsi="黑体" w:eastAsia="黑体" w:cs="Arial"/>
                <w:b/>
                <w:kern w:val="0"/>
                <w:sz w:val="18"/>
                <w:szCs w:val="18"/>
              </w:rPr>
            </w:pPr>
            <w:r>
              <w:rPr>
                <w:rFonts w:hint="eastAsia" w:ascii="黑体" w:hAnsi="黑体" w:eastAsia="黑体" w:cs="Arial"/>
                <w:b/>
                <w:kern w:val="0"/>
                <w:sz w:val="18"/>
                <w:szCs w:val="18"/>
              </w:rPr>
              <w:t>2015.06.24</w:t>
            </w:r>
          </w:p>
        </w:tc>
        <w:tc>
          <w:tcPr>
            <w:tcW w:w="1074" w:type="dxa"/>
            <w:tcBorders>
              <w:top w:val="single" w:color="auto" w:sz="4" w:space="0"/>
              <w:right w:val="single" w:color="auto" w:sz="4" w:space="0"/>
            </w:tcBorders>
            <w:vAlign w:val="center"/>
          </w:tcPr>
          <w:p>
            <w:pPr>
              <w:jc w:val="center"/>
              <w:rPr>
                <w:rFonts w:ascii="黑体" w:hAnsi="黑体" w:eastAsia="黑体" w:cs="Arial"/>
                <w:b/>
                <w:kern w:val="0"/>
                <w:sz w:val="18"/>
                <w:szCs w:val="18"/>
              </w:rPr>
            </w:pPr>
            <w:r>
              <w:rPr>
                <w:rFonts w:hint="eastAsia" w:ascii="黑体" w:hAnsi="黑体" w:eastAsia="黑体" w:cs="Arial"/>
                <w:b/>
                <w:kern w:val="0"/>
                <w:sz w:val="18"/>
                <w:szCs w:val="18"/>
              </w:rPr>
              <w:t>4386448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022" w:hRule="exact"/>
          <w:jc w:val="center"/>
        </w:trPr>
        <w:tc>
          <w:tcPr>
            <w:tcW w:w="391" w:type="dxa"/>
            <w:tcBorders>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3</w:t>
            </w:r>
          </w:p>
        </w:tc>
        <w:tc>
          <w:tcPr>
            <w:tcW w:w="644" w:type="dxa"/>
            <w:tcBorders>
              <w:left w:val="single" w:color="auto" w:sz="4" w:space="0"/>
              <w:bottom w:val="single" w:color="auto" w:sz="4" w:space="0"/>
            </w:tcBorders>
            <w:vAlign w:val="center"/>
          </w:tcPr>
          <w:p>
            <w:pPr>
              <w:jc w:val="center"/>
              <w:rPr>
                <w:rFonts w:ascii="方正仿宋_GBK" w:eastAsia="方正仿宋_GBK"/>
              </w:rPr>
            </w:pPr>
            <w:r>
              <w:rPr>
                <w:rFonts w:hint="eastAsia" w:ascii="方正仿宋_GBK" w:eastAsia="方正仿宋_GBK"/>
              </w:rPr>
              <w:t>专利</w:t>
            </w:r>
          </w:p>
        </w:tc>
        <w:tc>
          <w:tcPr>
            <w:tcW w:w="2140" w:type="dxa"/>
            <w:tcBorders>
              <w:bottom w:val="single" w:color="auto" w:sz="4" w:space="0"/>
              <w:right w:val="single" w:color="auto" w:sz="4" w:space="0"/>
            </w:tcBorders>
            <w:vAlign w:val="center"/>
          </w:tcPr>
          <w:p>
            <w:pPr>
              <w:spacing w:line="300" w:lineRule="exact"/>
              <w:jc w:val="left"/>
              <w:rPr>
                <w:rFonts w:ascii="方正仿宋_GBK" w:eastAsia="方正仿宋_GBK"/>
              </w:rPr>
            </w:pPr>
            <w:r>
              <w:rPr>
                <w:rFonts w:hint="eastAsia" w:ascii="方正仿宋_GBK" w:eastAsia="方正仿宋_GBK"/>
              </w:rPr>
              <w:t>常压氧化氮催化空气氧化乙二醛制备乙醛 酸的方法及生产设备</w:t>
            </w:r>
          </w:p>
        </w:tc>
        <w:tc>
          <w:tcPr>
            <w:tcW w:w="891" w:type="dxa"/>
            <w:tcBorders>
              <w:left w:val="single" w:color="auto" w:sz="4" w:space="0"/>
              <w:bottom w:val="single" w:color="auto" w:sz="4" w:space="0"/>
            </w:tcBorders>
            <w:vAlign w:val="center"/>
          </w:tcPr>
          <w:p>
            <w:pPr>
              <w:jc w:val="center"/>
              <w:rPr>
                <w:rFonts w:ascii="方正仿宋_GBK" w:eastAsia="方正仿宋_GBK"/>
              </w:rPr>
            </w:pPr>
            <w:r>
              <w:rPr>
                <w:rFonts w:hint="eastAsia" w:ascii="方正仿宋_GBK" w:eastAsia="方正仿宋_GBK"/>
              </w:rPr>
              <w:t>中国</w:t>
            </w:r>
          </w:p>
        </w:tc>
        <w:tc>
          <w:tcPr>
            <w:tcW w:w="1798" w:type="dxa"/>
            <w:tcBorders>
              <w:bottom w:val="single" w:color="auto" w:sz="4" w:space="0"/>
              <w:right w:val="single" w:color="auto" w:sz="4" w:space="0"/>
            </w:tcBorders>
            <w:vAlign w:val="center"/>
          </w:tcPr>
          <w:p>
            <w:pPr>
              <w:jc w:val="center"/>
              <w:rPr>
                <w:rFonts w:ascii="黑体" w:hAnsi="黑体" w:eastAsia="黑体" w:cs="Arial"/>
                <w:b/>
                <w:kern w:val="0"/>
                <w:sz w:val="18"/>
                <w:szCs w:val="18"/>
              </w:rPr>
            </w:pPr>
            <w:r>
              <w:rPr>
                <w:rFonts w:hint="eastAsia" w:ascii="黑体" w:hAnsi="黑体" w:eastAsia="黑体" w:cs="Arial"/>
                <w:b/>
                <w:kern w:val="0"/>
                <w:sz w:val="18"/>
                <w:szCs w:val="18"/>
              </w:rPr>
              <w:t>CN 104649884B</w:t>
            </w:r>
          </w:p>
        </w:tc>
        <w:tc>
          <w:tcPr>
            <w:tcW w:w="1300" w:type="dxa"/>
            <w:tcBorders>
              <w:left w:val="single" w:color="auto" w:sz="4" w:space="0"/>
              <w:bottom w:val="single" w:color="auto" w:sz="4" w:space="0"/>
            </w:tcBorders>
            <w:vAlign w:val="center"/>
          </w:tcPr>
          <w:p>
            <w:pPr>
              <w:jc w:val="center"/>
              <w:rPr>
                <w:rFonts w:ascii="黑体" w:hAnsi="黑体" w:eastAsia="黑体" w:cs="Arial"/>
                <w:b/>
                <w:kern w:val="0"/>
                <w:sz w:val="18"/>
                <w:szCs w:val="18"/>
              </w:rPr>
            </w:pPr>
            <w:r>
              <w:rPr>
                <w:rFonts w:hint="eastAsia" w:ascii="黑体" w:hAnsi="黑体" w:eastAsia="黑体" w:cs="Arial"/>
                <w:b/>
                <w:kern w:val="0"/>
                <w:sz w:val="18"/>
                <w:szCs w:val="18"/>
              </w:rPr>
              <w:t>2017.03.22</w:t>
            </w:r>
          </w:p>
        </w:tc>
        <w:tc>
          <w:tcPr>
            <w:tcW w:w="1074" w:type="dxa"/>
            <w:tcBorders>
              <w:bottom w:val="single" w:color="auto" w:sz="4" w:space="0"/>
              <w:right w:val="single" w:color="auto" w:sz="4" w:space="0"/>
            </w:tcBorders>
            <w:vAlign w:val="center"/>
          </w:tcPr>
          <w:p>
            <w:pPr>
              <w:jc w:val="center"/>
              <w:rPr>
                <w:rFonts w:ascii="黑体" w:hAnsi="黑体" w:eastAsia="黑体" w:cs="Arial"/>
                <w:b/>
                <w:kern w:val="0"/>
                <w:sz w:val="18"/>
                <w:szCs w:val="18"/>
              </w:rPr>
            </w:pPr>
            <w:r>
              <w:rPr>
                <w:rFonts w:hint="eastAsia" w:ascii="黑体" w:hAnsi="黑体" w:eastAsia="黑体" w:cs="Arial"/>
                <w:b/>
                <w:kern w:val="0"/>
                <w:sz w:val="18"/>
                <w:szCs w:val="18"/>
              </w:rPr>
              <w:t>2423364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007" w:hRule="exact"/>
          <w:jc w:val="center"/>
        </w:trPr>
        <w:tc>
          <w:tcPr>
            <w:tcW w:w="391" w:type="dxa"/>
            <w:tcBorders>
              <w:top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4</w:t>
            </w:r>
          </w:p>
        </w:tc>
        <w:tc>
          <w:tcPr>
            <w:tcW w:w="644" w:type="dxa"/>
            <w:tcBorders>
              <w:top w:val="single" w:color="auto" w:sz="4" w:space="0"/>
              <w:left w:val="single" w:color="auto" w:sz="4" w:space="0"/>
            </w:tcBorders>
            <w:vAlign w:val="center"/>
          </w:tcPr>
          <w:p>
            <w:pPr>
              <w:jc w:val="center"/>
              <w:rPr>
                <w:rFonts w:ascii="方正仿宋_GBK" w:eastAsia="方正仿宋_GBK"/>
              </w:rPr>
            </w:pPr>
            <w:r>
              <w:rPr>
                <w:rFonts w:hint="eastAsia" w:ascii="方正仿宋_GBK" w:eastAsia="方正仿宋_GBK"/>
              </w:rPr>
              <w:t>专利</w:t>
            </w:r>
          </w:p>
        </w:tc>
        <w:tc>
          <w:tcPr>
            <w:tcW w:w="2140" w:type="dxa"/>
            <w:tcBorders>
              <w:top w:val="single" w:color="auto" w:sz="4" w:space="0"/>
              <w:right w:val="single" w:color="auto" w:sz="4" w:space="0"/>
            </w:tcBorders>
            <w:vAlign w:val="center"/>
          </w:tcPr>
          <w:p>
            <w:pPr>
              <w:spacing w:line="300" w:lineRule="exact"/>
              <w:jc w:val="left"/>
              <w:rPr>
                <w:rFonts w:ascii="方正仿宋_GBK" w:eastAsia="方正仿宋_GBK"/>
              </w:rPr>
            </w:pPr>
            <w:r>
              <w:rPr>
                <w:rFonts w:hint="eastAsia" w:ascii="方正仿宋_GBK" w:eastAsia="方正仿宋_GBK"/>
              </w:rPr>
              <w:t>硝酸空气氧化法制备乙醛酸的釜液循环装置</w:t>
            </w:r>
          </w:p>
        </w:tc>
        <w:tc>
          <w:tcPr>
            <w:tcW w:w="891" w:type="dxa"/>
            <w:tcBorders>
              <w:top w:val="single" w:color="auto" w:sz="4" w:space="0"/>
              <w:left w:val="single" w:color="auto" w:sz="4" w:space="0"/>
            </w:tcBorders>
            <w:vAlign w:val="center"/>
          </w:tcPr>
          <w:p>
            <w:pPr>
              <w:jc w:val="center"/>
              <w:rPr>
                <w:rFonts w:ascii="方正仿宋_GBK" w:eastAsia="方正仿宋_GBK"/>
              </w:rPr>
            </w:pPr>
            <w:r>
              <w:rPr>
                <w:rFonts w:hint="eastAsia" w:ascii="方正仿宋_GBK" w:eastAsia="方正仿宋_GBK"/>
              </w:rPr>
              <w:t>中国</w:t>
            </w:r>
          </w:p>
        </w:tc>
        <w:tc>
          <w:tcPr>
            <w:tcW w:w="1798" w:type="dxa"/>
            <w:tcBorders>
              <w:top w:val="single" w:color="auto" w:sz="4" w:space="0"/>
              <w:right w:val="single" w:color="auto" w:sz="4" w:space="0"/>
            </w:tcBorders>
            <w:vAlign w:val="center"/>
          </w:tcPr>
          <w:p>
            <w:pPr>
              <w:jc w:val="center"/>
              <w:rPr>
                <w:rFonts w:ascii="黑体" w:hAnsi="黑体" w:eastAsia="黑体" w:cs="Arial"/>
                <w:b/>
                <w:kern w:val="0"/>
                <w:sz w:val="18"/>
                <w:szCs w:val="18"/>
              </w:rPr>
            </w:pPr>
            <w:r>
              <w:rPr>
                <w:rFonts w:hint="eastAsia" w:ascii="黑体" w:hAnsi="黑体" w:eastAsia="黑体" w:cs="Arial"/>
                <w:b/>
                <w:kern w:val="0"/>
                <w:sz w:val="18"/>
                <w:szCs w:val="18"/>
              </w:rPr>
              <w:t>CN203425825U</w:t>
            </w:r>
          </w:p>
        </w:tc>
        <w:tc>
          <w:tcPr>
            <w:tcW w:w="1300" w:type="dxa"/>
            <w:tcBorders>
              <w:top w:val="single" w:color="auto" w:sz="4" w:space="0"/>
              <w:left w:val="single" w:color="auto" w:sz="4" w:space="0"/>
            </w:tcBorders>
            <w:vAlign w:val="center"/>
          </w:tcPr>
          <w:p>
            <w:pPr>
              <w:jc w:val="center"/>
              <w:rPr>
                <w:rFonts w:ascii="黑体" w:hAnsi="黑体" w:eastAsia="黑体" w:cs="Arial"/>
                <w:b/>
                <w:kern w:val="0"/>
                <w:sz w:val="18"/>
                <w:szCs w:val="18"/>
              </w:rPr>
            </w:pPr>
            <w:r>
              <w:rPr>
                <w:rFonts w:hint="eastAsia" w:ascii="黑体" w:hAnsi="黑体" w:eastAsia="黑体" w:cs="Arial"/>
                <w:b/>
                <w:kern w:val="0"/>
                <w:sz w:val="18"/>
                <w:szCs w:val="18"/>
              </w:rPr>
              <w:t>2014.02.12</w:t>
            </w:r>
          </w:p>
        </w:tc>
        <w:tc>
          <w:tcPr>
            <w:tcW w:w="1074" w:type="dxa"/>
            <w:tcBorders>
              <w:top w:val="single" w:color="auto" w:sz="4" w:space="0"/>
              <w:right w:val="single" w:color="auto" w:sz="4" w:space="0"/>
            </w:tcBorders>
            <w:vAlign w:val="center"/>
          </w:tcPr>
          <w:p>
            <w:pPr>
              <w:jc w:val="center"/>
              <w:rPr>
                <w:rFonts w:ascii="黑体" w:hAnsi="黑体" w:eastAsia="黑体" w:cs="Arial"/>
                <w:b/>
                <w:kern w:val="0"/>
                <w:sz w:val="18"/>
                <w:szCs w:val="18"/>
              </w:rPr>
            </w:pPr>
            <w:r>
              <w:rPr>
                <w:rFonts w:hint="eastAsia" w:ascii="黑体" w:hAnsi="黑体" w:eastAsia="黑体" w:cs="Arial"/>
                <w:b/>
                <w:kern w:val="0"/>
                <w:sz w:val="18"/>
                <w:szCs w:val="18"/>
              </w:rPr>
              <w:t>3409086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709" w:hRule="exact"/>
          <w:jc w:val="center"/>
        </w:trPr>
        <w:tc>
          <w:tcPr>
            <w:tcW w:w="391" w:type="dxa"/>
            <w:tcBorders>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5</w:t>
            </w:r>
          </w:p>
        </w:tc>
        <w:tc>
          <w:tcPr>
            <w:tcW w:w="644" w:type="dxa"/>
            <w:tcBorders>
              <w:left w:val="single" w:color="auto" w:sz="4" w:space="0"/>
              <w:bottom w:val="single" w:color="auto" w:sz="4" w:space="0"/>
            </w:tcBorders>
            <w:vAlign w:val="center"/>
          </w:tcPr>
          <w:p>
            <w:pPr>
              <w:jc w:val="center"/>
              <w:rPr>
                <w:rFonts w:ascii="方正仿宋_GBK" w:eastAsia="方正仿宋_GBK"/>
              </w:rPr>
            </w:pPr>
            <w:r>
              <w:rPr>
                <w:rFonts w:hint="eastAsia" w:ascii="方正仿宋_GBK" w:eastAsia="方正仿宋_GBK"/>
              </w:rPr>
              <w:t>专利</w:t>
            </w:r>
          </w:p>
        </w:tc>
        <w:tc>
          <w:tcPr>
            <w:tcW w:w="2140" w:type="dxa"/>
            <w:tcBorders>
              <w:bottom w:val="single" w:color="auto" w:sz="4" w:space="0"/>
              <w:right w:val="single" w:color="auto" w:sz="4" w:space="0"/>
            </w:tcBorders>
            <w:vAlign w:val="center"/>
          </w:tcPr>
          <w:p>
            <w:pPr>
              <w:spacing w:line="300" w:lineRule="exact"/>
              <w:jc w:val="left"/>
              <w:rPr>
                <w:rFonts w:ascii="方正仿宋_GBK" w:eastAsia="方正仿宋_GBK"/>
                <w:sz w:val="18"/>
                <w:szCs w:val="18"/>
              </w:rPr>
            </w:pPr>
            <w:r>
              <w:rPr>
                <w:rFonts w:hint="eastAsia" w:ascii="方正仿宋_GBK" w:eastAsia="方正仿宋_GBK"/>
                <w:sz w:val="18"/>
                <w:szCs w:val="18"/>
              </w:rPr>
              <w:t>硝酸空气氧化法制备乙醛酸的气流循环反应装置</w:t>
            </w:r>
          </w:p>
        </w:tc>
        <w:tc>
          <w:tcPr>
            <w:tcW w:w="891" w:type="dxa"/>
            <w:tcBorders>
              <w:left w:val="single" w:color="auto" w:sz="4" w:space="0"/>
              <w:bottom w:val="single" w:color="auto" w:sz="4" w:space="0"/>
            </w:tcBorders>
            <w:vAlign w:val="center"/>
          </w:tcPr>
          <w:p>
            <w:pPr>
              <w:jc w:val="center"/>
              <w:rPr>
                <w:rFonts w:ascii="方正仿宋_GBK" w:eastAsia="方正仿宋_GBK"/>
              </w:rPr>
            </w:pPr>
            <w:r>
              <w:rPr>
                <w:rFonts w:hint="eastAsia" w:ascii="方正仿宋_GBK" w:eastAsia="方正仿宋_GBK"/>
              </w:rPr>
              <w:t>中国</w:t>
            </w:r>
          </w:p>
        </w:tc>
        <w:tc>
          <w:tcPr>
            <w:tcW w:w="1798" w:type="dxa"/>
            <w:tcBorders>
              <w:bottom w:val="single" w:color="auto" w:sz="4" w:space="0"/>
              <w:right w:val="single" w:color="auto" w:sz="4" w:space="0"/>
            </w:tcBorders>
            <w:vAlign w:val="center"/>
          </w:tcPr>
          <w:p>
            <w:pPr>
              <w:jc w:val="center"/>
              <w:rPr>
                <w:rFonts w:ascii="黑体" w:hAnsi="黑体" w:eastAsia="黑体" w:cs="Arial"/>
                <w:b/>
                <w:kern w:val="0"/>
                <w:sz w:val="18"/>
                <w:szCs w:val="18"/>
              </w:rPr>
            </w:pPr>
            <w:r>
              <w:rPr>
                <w:rFonts w:hint="eastAsia" w:ascii="黑体" w:hAnsi="黑体" w:eastAsia="黑体" w:cs="Arial"/>
                <w:b/>
                <w:kern w:val="0"/>
                <w:sz w:val="18"/>
                <w:szCs w:val="18"/>
              </w:rPr>
              <w:t>CN203425801U</w:t>
            </w:r>
          </w:p>
        </w:tc>
        <w:tc>
          <w:tcPr>
            <w:tcW w:w="1300" w:type="dxa"/>
            <w:tcBorders>
              <w:left w:val="single" w:color="auto" w:sz="4" w:space="0"/>
              <w:bottom w:val="single" w:color="auto" w:sz="4" w:space="0"/>
            </w:tcBorders>
            <w:vAlign w:val="center"/>
          </w:tcPr>
          <w:p>
            <w:pPr>
              <w:jc w:val="center"/>
              <w:rPr>
                <w:rFonts w:ascii="黑体" w:hAnsi="黑体" w:eastAsia="黑体" w:cs="Arial"/>
                <w:b/>
                <w:kern w:val="0"/>
                <w:sz w:val="18"/>
                <w:szCs w:val="18"/>
              </w:rPr>
            </w:pPr>
            <w:r>
              <w:rPr>
                <w:rFonts w:hint="eastAsia" w:ascii="黑体" w:hAnsi="黑体" w:eastAsia="黑体" w:cs="Arial"/>
                <w:b/>
                <w:kern w:val="0"/>
                <w:sz w:val="18"/>
                <w:szCs w:val="18"/>
              </w:rPr>
              <w:t>2014.02.12</w:t>
            </w:r>
          </w:p>
        </w:tc>
        <w:tc>
          <w:tcPr>
            <w:tcW w:w="1074" w:type="dxa"/>
            <w:tcBorders>
              <w:bottom w:val="single" w:color="auto" w:sz="4" w:space="0"/>
              <w:right w:val="single" w:color="auto" w:sz="4" w:space="0"/>
            </w:tcBorders>
            <w:vAlign w:val="center"/>
          </w:tcPr>
          <w:p>
            <w:pPr>
              <w:jc w:val="center"/>
              <w:rPr>
                <w:rFonts w:ascii="黑体" w:hAnsi="黑体" w:eastAsia="黑体" w:cs="Arial"/>
                <w:b/>
                <w:kern w:val="0"/>
                <w:sz w:val="18"/>
                <w:szCs w:val="18"/>
              </w:rPr>
            </w:pPr>
            <w:r>
              <w:rPr>
                <w:rFonts w:hint="eastAsia" w:ascii="黑体" w:hAnsi="黑体" w:eastAsia="黑体" w:cs="Arial"/>
                <w:b/>
                <w:kern w:val="0"/>
                <w:sz w:val="18"/>
                <w:szCs w:val="18"/>
              </w:rPr>
              <w:t>3408269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99" w:hRule="exact"/>
          <w:jc w:val="center"/>
        </w:trPr>
        <w:tc>
          <w:tcPr>
            <w:tcW w:w="391" w:type="dxa"/>
            <w:tcBorders>
              <w:top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6</w:t>
            </w:r>
          </w:p>
        </w:tc>
        <w:tc>
          <w:tcPr>
            <w:tcW w:w="644" w:type="dxa"/>
            <w:tcBorders>
              <w:top w:val="single" w:color="auto" w:sz="4" w:space="0"/>
              <w:left w:val="single" w:color="auto" w:sz="4" w:space="0"/>
            </w:tcBorders>
            <w:vAlign w:val="center"/>
          </w:tcPr>
          <w:p>
            <w:pPr>
              <w:jc w:val="center"/>
              <w:rPr>
                <w:rFonts w:ascii="方正仿宋_GBK" w:eastAsia="方正仿宋_GBK"/>
              </w:rPr>
            </w:pPr>
            <w:r>
              <w:rPr>
                <w:rFonts w:hint="eastAsia" w:ascii="方正仿宋_GBK" w:eastAsia="方正仿宋_GBK"/>
              </w:rPr>
              <w:t>专利</w:t>
            </w:r>
          </w:p>
        </w:tc>
        <w:tc>
          <w:tcPr>
            <w:tcW w:w="2140" w:type="dxa"/>
            <w:tcBorders>
              <w:top w:val="single" w:color="auto" w:sz="4" w:space="0"/>
              <w:right w:val="single" w:color="auto" w:sz="4" w:space="0"/>
            </w:tcBorders>
            <w:vAlign w:val="center"/>
          </w:tcPr>
          <w:p>
            <w:pPr>
              <w:spacing w:line="300" w:lineRule="exact"/>
              <w:jc w:val="left"/>
              <w:rPr>
                <w:rFonts w:ascii="方正仿宋_GBK" w:eastAsia="方正仿宋_GBK"/>
              </w:rPr>
            </w:pPr>
            <w:r>
              <w:rPr>
                <w:rFonts w:hint="eastAsia" w:ascii="方正仿宋_GBK" w:eastAsia="方正仿宋_GBK"/>
              </w:rPr>
              <w:t>甲硝唑羟化反应釜环氧乙烷通入装置</w:t>
            </w:r>
          </w:p>
        </w:tc>
        <w:tc>
          <w:tcPr>
            <w:tcW w:w="891" w:type="dxa"/>
            <w:tcBorders>
              <w:top w:val="single" w:color="auto" w:sz="4" w:space="0"/>
              <w:left w:val="single" w:color="auto" w:sz="4" w:space="0"/>
            </w:tcBorders>
            <w:vAlign w:val="center"/>
          </w:tcPr>
          <w:p>
            <w:pPr>
              <w:jc w:val="center"/>
              <w:rPr>
                <w:rFonts w:ascii="方正仿宋_GBK" w:eastAsia="方正仿宋_GBK"/>
              </w:rPr>
            </w:pPr>
            <w:r>
              <w:rPr>
                <w:rFonts w:hint="eastAsia" w:ascii="方正仿宋_GBK" w:eastAsia="方正仿宋_GBK"/>
              </w:rPr>
              <w:t>中国</w:t>
            </w:r>
          </w:p>
        </w:tc>
        <w:tc>
          <w:tcPr>
            <w:tcW w:w="1798" w:type="dxa"/>
            <w:tcBorders>
              <w:top w:val="single" w:color="auto" w:sz="4" w:space="0"/>
              <w:right w:val="single" w:color="auto" w:sz="4" w:space="0"/>
            </w:tcBorders>
            <w:vAlign w:val="center"/>
          </w:tcPr>
          <w:p>
            <w:pPr>
              <w:jc w:val="center"/>
              <w:rPr>
                <w:rFonts w:ascii="黑体" w:hAnsi="黑体" w:eastAsia="黑体" w:cs="Arial"/>
                <w:b/>
                <w:kern w:val="0"/>
                <w:sz w:val="18"/>
                <w:szCs w:val="18"/>
              </w:rPr>
            </w:pPr>
            <w:r>
              <w:rPr>
                <w:rFonts w:hint="eastAsia" w:ascii="黑体" w:hAnsi="黑体" w:eastAsia="黑体" w:cs="Arial"/>
                <w:b/>
                <w:kern w:val="0"/>
                <w:sz w:val="18"/>
                <w:szCs w:val="18"/>
              </w:rPr>
              <w:t>CN201783324U</w:t>
            </w:r>
          </w:p>
        </w:tc>
        <w:tc>
          <w:tcPr>
            <w:tcW w:w="1300" w:type="dxa"/>
            <w:tcBorders>
              <w:top w:val="single" w:color="auto" w:sz="4" w:space="0"/>
              <w:left w:val="single" w:color="auto" w:sz="4" w:space="0"/>
            </w:tcBorders>
            <w:vAlign w:val="center"/>
          </w:tcPr>
          <w:p>
            <w:pPr>
              <w:jc w:val="center"/>
              <w:rPr>
                <w:rFonts w:ascii="黑体" w:hAnsi="黑体" w:eastAsia="黑体" w:cs="Arial"/>
                <w:b/>
                <w:kern w:val="0"/>
                <w:sz w:val="18"/>
                <w:szCs w:val="18"/>
              </w:rPr>
            </w:pPr>
            <w:r>
              <w:rPr>
                <w:rFonts w:hint="eastAsia" w:ascii="黑体" w:hAnsi="黑体" w:eastAsia="黑体" w:cs="Arial"/>
                <w:b/>
                <w:kern w:val="0"/>
                <w:sz w:val="18"/>
                <w:szCs w:val="18"/>
              </w:rPr>
              <w:t>2011.04.06</w:t>
            </w:r>
          </w:p>
        </w:tc>
        <w:tc>
          <w:tcPr>
            <w:tcW w:w="1074" w:type="dxa"/>
            <w:tcBorders>
              <w:top w:val="single" w:color="auto" w:sz="4" w:space="0"/>
              <w:right w:val="single" w:color="auto" w:sz="4" w:space="0"/>
            </w:tcBorders>
            <w:vAlign w:val="center"/>
          </w:tcPr>
          <w:p>
            <w:pPr>
              <w:jc w:val="center"/>
              <w:rPr>
                <w:rFonts w:ascii="黑体" w:hAnsi="黑体" w:eastAsia="黑体" w:cs="Arial"/>
                <w:b/>
                <w:kern w:val="0"/>
                <w:sz w:val="18"/>
                <w:szCs w:val="18"/>
              </w:rPr>
            </w:pPr>
            <w:r>
              <w:rPr>
                <w:rFonts w:hint="eastAsia" w:ascii="黑体" w:hAnsi="黑体" w:eastAsia="黑体" w:cs="Arial"/>
                <w:b/>
                <w:kern w:val="0"/>
                <w:sz w:val="18"/>
                <w:szCs w:val="18"/>
              </w:rPr>
              <w:t>1746643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743" w:hRule="exact"/>
          <w:jc w:val="center"/>
        </w:trPr>
        <w:tc>
          <w:tcPr>
            <w:tcW w:w="391" w:type="dxa"/>
            <w:tcBorders>
              <w:right w:val="single" w:color="auto" w:sz="4" w:space="0"/>
            </w:tcBorders>
            <w:vAlign w:val="center"/>
          </w:tcPr>
          <w:p>
            <w:pPr>
              <w:jc w:val="center"/>
              <w:rPr>
                <w:rFonts w:ascii="方正仿宋_GBK" w:eastAsia="方正仿宋_GBK"/>
              </w:rPr>
            </w:pPr>
            <w:r>
              <w:rPr>
                <w:rFonts w:hint="eastAsia" w:ascii="方正仿宋_GBK" w:eastAsia="方正仿宋_GBK"/>
              </w:rPr>
              <w:t>7</w:t>
            </w:r>
          </w:p>
        </w:tc>
        <w:tc>
          <w:tcPr>
            <w:tcW w:w="644" w:type="dxa"/>
            <w:tcBorders>
              <w:left w:val="single" w:color="auto" w:sz="4" w:space="0"/>
            </w:tcBorders>
            <w:vAlign w:val="center"/>
          </w:tcPr>
          <w:p>
            <w:pPr>
              <w:jc w:val="center"/>
              <w:rPr>
                <w:rFonts w:ascii="方正仿宋_GBK" w:eastAsia="方正仿宋_GBK"/>
              </w:rPr>
            </w:pPr>
            <w:r>
              <w:rPr>
                <w:rFonts w:hint="eastAsia" w:ascii="方正仿宋_GBK" w:eastAsia="方正仿宋_GBK"/>
              </w:rPr>
              <w:t>专利</w:t>
            </w:r>
          </w:p>
        </w:tc>
        <w:tc>
          <w:tcPr>
            <w:tcW w:w="2140" w:type="dxa"/>
            <w:tcBorders>
              <w:right w:val="single" w:color="auto" w:sz="4" w:space="0"/>
            </w:tcBorders>
            <w:vAlign w:val="center"/>
          </w:tcPr>
          <w:p>
            <w:pPr>
              <w:spacing w:line="300" w:lineRule="exact"/>
              <w:jc w:val="left"/>
              <w:rPr>
                <w:rFonts w:ascii="方正仿宋_GBK" w:eastAsia="方正仿宋_GBK"/>
              </w:rPr>
            </w:pPr>
            <w:r>
              <w:rPr>
                <w:rFonts w:hint="eastAsia" w:ascii="方正仿宋_GBK" w:eastAsia="方正仿宋_GBK"/>
              </w:rPr>
              <w:t>甲硝唑羟化反应釜</w:t>
            </w:r>
          </w:p>
        </w:tc>
        <w:tc>
          <w:tcPr>
            <w:tcW w:w="891" w:type="dxa"/>
            <w:tcBorders>
              <w:left w:val="single" w:color="auto" w:sz="4" w:space="0"/>
            </w:tcBorders>
            <w:vAlign w:val="center"/>
          </w:tcPr>
          <w:p>
            <w:pPr>
              <w:jc w:val="center"/>
              <w:rPr>
                <w:rFonts w:ascii="方正仿宋_GBK" w:eastAsia="方正仿宋_GBK"/>
              </w:rPr>
            </w:pPr>
            <w:r>
              <w:rPr>
                <w:rFonts w:hint="eastAsia" w:ascii="方正仿宋_GBK" w:eastAsia="方正仿宋_GBK"/>
              </w:rPr>
              <w:t>中国</w:t>
            </w:r>
          </w:p>
        </w:tc>
        <w:tc>
          <w:tcPr>
            <w:tcW w:w="1798" w:type="dxa"/>
            <w:tcBorders>
              <w:right w:val="single" w:color="auto" w:sz="4" w:space="0"/>
            </w:tcBorders>
            <w:vAlign w:val="center"/>
          </w:tcPr>
          <w:p>
            <w:pPr>
              <w:jc w:val="center"/>
              <w:rPr>
                <w:rFonts w:ascii="方正仿宋_GBK" w:eastAsia="方正仿宋_GBK"/>
              </w:rPr>
            </w:pPr>
            <w:r>
              <w:rPr>
                <w:rFonts w:hint="eastAsia" w:ascii="黑体" w:hAnsi="黑体" w:eastAsia="黑体" w:cs="Arial"/>
                <w:b/>
                <w:kern w:val="0"/>
                <w:sz w:val="18"/>
                <w:szCs w:val="18"/>
              </w:rPr>
              <w:t>CN201711151U</w:t>
            </w:r>
          </w:p>
        </w:tc>
        <w:tc>
          <w:tcPr>
            <w:tcW w:w="1300" w:type="dxa"/>
            <w:tcBorders>
              <w:left w:val="single" w:color="auto" w:sz="4" w:space="0"/>
            </w:tcBorders>
            <w:vAlign w:val="center"/>
          </w:tcPr>
          <w:p>
            <w:pPr>
              <w:jc w:val="center"/>
              <w:rPr>
                <w:rFonts w:ascii="方正仿宋_GBK" w:eastAsia="方正仿宋_GBK"/>
              </w:rPr>
            </w:pPr>
            <w:r>
              <w:rPr>
                <w:rFonts w:hint="eastAsia" w:ascii="黑体" w:hAnsi="黑体" w:eastAsia="黑体" w:cs="Arial"/>
                <w:b/>
                <w:kern w:val="0"/>
                <w:sz w:val="18"/>
                <w:szCs w:val="18"/>
              </w:rPr>
              <w:t>2011.01.19</w:t>
            </w:r>
          </w:p>
        </w:tc>
        <w:tc>
          <w:tcPr>
            <w:tcW w:w="1074" w:type="dxa"/>
            <w:tcBorders>
              <w:right w:val="single" w:color="auto" w:sz="4" w:space="0"/>
            </w:tcBorders>
            <w:vAlign w:val="center"/>
          </w:tcPr>
          <w:p>
            <w:pPr>
              <w:jc w:val="center"/>
              <w:rPr>
                <w:rFonts w:ascii="黑体" w:hAnsi="黑体" w:eastAsia="黑体" w:cs="Arial"/>
                <w:b/>
                <w:kern w:val="0"/>
                <w:sz w:val="18"/>
                <w:szCs w:val="18"/>
              </w:rPr>
            </w:pPr>
            <w:r>
              <w:rPr>
                <w:rFonts w:hint="eastAsia" w:ascii="黑体" w:hAnsi="黑体" w:eastAsia="黑体" w:cs="Arial"/>
                <w:b/>
                <w:kern w:val="0"/>
                <w:sz w:val="18"/>
                <w:szCs w:val="18"/>
              </w:rPr>
              <w:t>1670448</w:t>
            </w:r>
          </w:p>
        </w:tc>
      </w:tr>
    </w:tbl>
    <w:p>
      <w:pPr>
        <w:widowControl/>
        <w:spacing w:beforeLines="100" w:afterLines="50"/>
        <w:jc w:val="left"/>
        <w:outlineLvl w:val="2"/>
        <w:rPr>
          <w:rFonts w:ascii="黑体" w:hAnsi="黑体" w:eastAsia="黑体"/>
          <w:b/>
          <w:sz w:val="28"/>
        </w:rPr>
      </w:pPr>
      <w:bookmarkStart w:id="2" w:name="主要完成人情况"/>
      <w:bookmarkEnd w:id="2"/>
      <w:r>
        <w:rPr>
          <w:rFonts w:hint="eastAsia" w:ascii="黑体" w:hAnsi="黑体" w:eastAsia="黑体"/>
          <w:b/>
          <w:sz w:val="28"/>
        </w:rPr>
        <w:t>七、主要完成人情况：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709"/>
        <w:gridCol w:w="1134"/>
        <w:gridCol w:w="1127"/>
        <w:gridCol w:w="1141"/>
        <w:gridCol w:w="1134"/>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jc w:val="center"/>
            </w:pPr>
            <w:r>
              <w:rPr>
                <w:rFonts w:hint="eastAsia"/>
              </w:rPr>
              <w:t>姓名</w:t>
            </w:r>
          </w:p>
        </w:tc>
        <w:tc>
          <w:tcPr>
            <w:tcW w:w="709" w:type="dxa"/>
            <w:vAlign w:val="center"/>
          </w:tcPr>
          <w:p>
            <w:pPr>
              <w:jc w:val="center"/>
            </w:pPr>
            <w:r>
              <w:rPr>
                <w:rFonts w:hint="eastAsia"/>
              </w:rPr>
              <w:t>排序</w:t>
            </w:r>
          </w:p>
        </w:tc>
        <w:tc>
          <w:tcPr>
            <w:tcW w:w="1134" w:type="dxa"/>
            <w:vAlign w:val="center"/>
          </w:tcPr>
          <w:p>
            <w:pPr>
              <w:jc w:val="center"/>
            </w:pPr>
            <w:r>
              <w:rPr>
                <w:rFonts w:hint="eastAsia"/>
              </w:rPr>
              <w:t>行政职务</w:t>
            </w:r>
          </w:p>
        </w:tc>
        <w:tc>
          <w:tcPr>
            <w:tcW w:w="1127" w:type="dxa"/>
            <w:vAlign w:val="center"/>
          </w:tcPr>
          <w:p>
            <w:pPr>
              <w:jc w:val="center"/>
            </w:pPr>
            <w:r>
              <w:rPr>
                <w:rFonts w:hint="eastAsia"/>
              </w:rPr>
              <w:t>技术职称</w:t>
            </w:r>
          </w:p>
        </w:tc>
        <w:tc>
          <w:tcPr>
            <w:tcW w:w="1141" w:type="dxa"/>
            <w:vAlign w:val="center"/>
          </w:tcPr>
          <w:p>
            <w:pPr>
              <w:jc w:val="center"/>
            </w:pPr>
            <w:r>
              <w:rPr>
                <w:rFonts w:hint="eastAsia"/>
              </w:rPr>
              <w:t>工作单位</w:t>
            </w:r>
          </w:p>
        </w:tc>
        <w:tc>
          <w:tcPr>
            <w:tcW w:w="1134" w:type="dxa"/>
            <w:vAlign w:val="center"/>
          </w:tcPr>
          <w:p>
            <w:pPr>
              <w:jc w:val="center"/>
            </w:pPr>
            <w:r>
              <w:rPr>
                <w:rFonts w:hint="eastAsia"/>
              </w:rPr>
              <w:t>完成单位</w:t>
            </w:r>
          </w:p>
        </w:tc>
        <w:tc>
          <w:tcPr>
            <w:tcW w:w="2551" w:type="dxa"/>
            <w:vAlign w:val="center"/>
          </w:tcPr>
          <w:p>
            <w:pPr>
              <w:jc w:val="center"/>
            </w:pPr>
            <w:r>
              <w:rPr>
                <w:rFonts w:hint="eastAsia"/>
              </w:rPr>
              <w:t>对本项目技术创造性贡献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jc w:val="center"/>
            </w:pPr>
            <w:r>
              <w:rPr>
                <w:rFonts w:hint="eastAsia"/>
              </w:rPr>
              <w:t>曾舟华</w:t>
            </w:r>
          </w:p>
        </w:tc>
        <w:tc>
          <w:tcPr>
            <w:tcW w:w="709" w:type="dxa"/>
            <w:vAlign w:val="center"/>
          </w:tcPr>
          <w:p>
            <w:pPr>
              <w:jc w:val="center"/>
            </w:pPr>
            <w:r>
              <w:rPr>
                <w:rFonts w:hint="eastAsia"/>
              </w:rPr>
              <w:t>1</w:t>
            </w:r>
          </w:p>
        </w:tc>
        <w:tc>
          <w:tcPr>
            <w:tcW w:w="1134" w:type="dxa"/>
            <w:vAlign w:val="center"/>
          </w:tcPr>
          <w:p>
            <w:pPr>
              <w:jc w:val="center"/>
            </w:pPr>
            <w:r>
              <w:rPr>
                <w:rFonts w:hint="eastAsia"/>
              </w:rPr>
              <w:t>无</w:t>
            </w:r>
          </w:p>
        </w:tc>
        <w:tc>
          <w:tcPr>
            <w:tcW w:w="1127" w:type="dxa"/>
            <w:vAlign w:val="center"/>
          </w:tcPr>
          <w:p>
            <w:pPr>
              <w:jc w:val="center"/>
            </w:pPr>
            <w:r>
              <w:rPr>
                <w:rFonts w:hint="eastAsia"/>
              </w:rPr>
              <w:t>教授</w:t>
            </w:r>
          </w:p>
        </w:tc>
        <w:tc>
          <w:tcPr>
            <w:tcW w:w="1141" w:type="dxa"/>
            <w:vAlign w:val="center"/>
          </w:tcPr>
          <w:p>
            <w:pPr>
              <w:jc w:val="center"/>
            </w:pPr>
            <w:r>
              <w:rPr>
                <w:rFonts w:hint="eastAsia"/>
              </w:rPr>
              <w:t>黄冈师范学院</w:t>
            </w:r>
          </w:p>
        </w:tc>
        <w:tc>
          <w:tcPr>
            <w:tcW w:w="1134" w:type="dxa"/>
            <w:vAlign w:val="center"/>
          </w:tcPr>
          <w:p>
            <w:pPr>
              <w:jc w:val="center"/>
            </w:pPr>
            <w:r>
              <w:rPr>
                <w:rFonts w:hint="eastAsia"/>
              </w:rPr>
              <w:t>黄冈师范学院</w:t>
            </w:r>
          </w:p>
        </w:tc>
        <w:tc>
          <w:tcPr>
            <w:tcW w:w="2551" w:type="dxa"/>
            <w:vAlign w:val="center"/>
          </w:tcPr>
          <w:p>
            <w:pPr>
              <w:jc w:val="left"/>
            </w:pPr>
            <w:r>
              <w:rPr>
                <w:rFonts w:hint="eastAsia"/>
              </w:rPr>
              <w:t>研究方案制订，组织实验研究，实施成果应用与推广，完成研究总结，申报5项专利，组织成果报奖等工作。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jc w:val="center"/>
            </w:pPr>
            <w:r>
              <w:rPr>
                <w:rFonts w:hint="eastAsia"/>
              </w:rPr>
              <w:t>黄林勇</w:t>
            </w:r>
          </w:p>
        </w:tc>
        <w:tc>
          <w:tcPr>
            <w:tcW w:w="709" w:type="dxa"/>
            <w:vAlign w:val="center"/>
          </w:tcPr>
          <w:p>
            <w:pPr>
              <w:jc w:val="center"/>
            </w:pPr>
            <w:r>
              <w:rPr>
                <w:rFonts w:hint="eastAsia"/>
              </w:rPr>
              <w:t>2</w:t>
            </w:r>
          </w:p>
        </w:tc>
        <w:tc>
          <w:tcPr>
            <w:tcW w:w="1134" w:type="dxa"/>
            <w:vAlign w:val="center"/>
          </w:tcPr>
          <w:p>
            <w:pPr>
              <w:jc w:val="center"/>
            </w:pPr>
            <w:r>
              <w:rPr>
                <w:rFonts w:hint="eastAsia"/>
              </w:rPr>
              <w:t>无</w:t>
            </w:r>
          </w:p>
        </w:tc>
        <w:tc>
          <w:tcPr>
            <w:tcW w:w="1127" w:type="dxa"/>
            <w:vAlign w:val="center"/>
          </w:tcPr>
          <w:p>
            <w:pPr>
              <w:jc w:val="center"/>
            </w:pPr>
            <w:r>
              <w:rPr>
                <w:rFonts w:hint="eastAsia"/>
              </w:rPr>
              <w:t>高级工程师</w:t>
            </w:r>
          </w:p>
        </w:tc>
        <w:tc>
          <w:tcPr>
            <w:tcW w:w="1141" w:type="dxa"/>
            <w:vAlign w:val="center"/>
          </w:tcPr>
          <w:p>
            <w:pPr>
              <w:jc w:val="center"/>
            </w:pPr>
            <w:r>
              <w:rPr>
                <w:rFonts w:hint="eastAsia"/>
              </w:rPr>
              <w:t>黄冈师范学院</w:t>
            </w:r>
          </w:p>
        </w:tc>
        <w:tc>
          <w:tcPr>
            <w:tcW w:w="1134" w:type="dxa"/>
            <w:vAlign w:val="center"/>
          </w:tcPr>
          <w:p>
            <w:pPr>
              <w:jc w:val="center"/>
            </w:pPr>
            <w:r>
              <w:rPr>
                <w:rFonts w:hint="eastAsia"/>
              </w:rPr>
              <w:t>黄冈师范学院</w:t>
            </w:r>
          </w:p>
        </w:tc>
        <w:tc>
          <w:tcPr>
            <w:tcW w:w="2551" w:type="dxa"/>
            <w:vAlign w:val="center"/>
          </w:tcPr>
          <w:p>
            <w:pPr>
              <w:jc w:val="left"/>
            </w:pPr>
            <w:r>
              <w:rPr>
                <w:rFonts w:hint="eastAsia"/>
              </w:rPr>
              <w:t>本项目的主要实验研究人员，还参与本项目的文献检索和资料收集工作。是第1创新点专利的第3发明人。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jc w:val="center"/>
            </w:pPr>
            <w:r>
              <w:rPr>
                <w:rFonts w:hint="eastAsia"/>
              </w:rPr>
              <w:t>陈文</w:t>
            </w:r>
          </w:p>
        </w:tc>
        <w:tc>
          <w:tcPr>
            <w:tcW w:w="709" w:type="dxa"/>
            <w:vAlign w:val="center"/>
          </w:tcPr>
          <w:p>
            <w:pPr>
              <w:jc w:val="center"/>
            </w:pPr>
            <w:r>
              <w:rPr>
                <w:rFonts w:hint="eastAsia"/>
              </w:rPr>
              <w:t>3</w:t>
            </w:r>
          </w:p>
        </w:tc>
        <w:tc>
          <w:tcPr>
            <w:tcW w:w="1134" w:type="dxa"/>
            <w:vAlign w:val="center"/>
          </w:tcPr>
          <w:p>
            <w:pPr>
              <w:jc w:val="center"/>
            </w:pPr>
            <w:r>
              <w:rPr>
                <w:rFonts w:hint="eastAsia"/>
              </w:rPr>
              <w:t>系主任</w:t>
            </w:r>
          </w:p>
        </w:tc>
        <w:tc>
          <w:tcPr>
            <w:tcW w:w="1127" w:type="dxa"/>
            <w:vAlign w:val="center"/>
          </w:tcPr>
          <w:p>
            <w:pPr>
              <w:jc w:val="center"/>
            </w:pPr>
            <w:r>
              <w:rPr>
                <w:rFonts w:hint="eastAsia"/>
              </w:rPr>
              <w:t>副教授</w:t>
            </w:r>
          </w:p>
        </w:tc>
        <w:tc>
          <w:tcPr>
            <w:tcW w:w="1141" w:type="dxa"/>
            <w:vAlign w:val="center"/>
          </w:tcPr>
          <w:p>
            <w:pPr>
              <w:jc w:val="center"/>
            </w:pPr>
            <w:r>
              <w:rPr>
                <w:rFonts w:hint="eastAsia"/>
              </w:rPr>
              <w:t>黄冈师范学院</w:t>
            </w:r>
          </w:p>
        </w:tc>
        <w:tc>
          <w:tcPr>
            <w:tcW w:w="1134" w:type="dxa"/>
            <w:vAlign w:val="center"/>
          </w:tcPr>
          <w:p>
            <w:pPr>
              <w:jc w:val="center"/>
            </w:pPr>
            <w:r>
              <w:rPr>
                <w:rFonts w:hint="eastAsia"/>
              </w:rPr>
              <w:t>黄冈师范学院</w:t>
            </w:r>
          </w:p>
        </w:tc>
        <w:tc>
          <w:tcPr>
            <w:tcW w:w="2551" w:type="dxa"/>
            <w:vAlign w:val="center"/>
          </w:tcPr>
          <w:p>
            <w:pPr>
              <w:jc w:val="left"/>
            </w:pPr>
            <w:r>
              <w:rPr>
                <w:rFonts w:hint="eastAsia"/>
              </w:rPr>
              <w:t>参与本项目实验的分析、测试工作，是本项目的主要实施人，是2创新点专利的第4发明人。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jc w:val="center"/>
            </w:pPr>
            <w:r>
              <w:rPr>
                <w:rFonts w:hint="eastAsia"/>
              </w:rPr>
              <w:t>王海南</w:t>
            </w:r>
          </w:p>
        </w:tc>
        <w:tc>
          <w:tcPr>
            <w:tcW w:w="709" w:type="dxa"/>
            <w:vAlign w:val="center"/>
          </w:tcPr>
          <w:p>
            <w:pPr>
              <w:jc w:val="center"/>
            </w:pPr>
            <w:r>
              <w:rPr>
                <w:rFonts w:hint="eastAsia"/>
              </w:rPr>
              <w:t>4</w:t>
            </w:r>
          </w:p>
        </w:tc>
        <w:tc>
          <w:tcPr>
            <w:tcW w:w="1134" w:type="dxa"/>
            <w:vAlign w:val="center"/>
          </w:tcPr>
          <w:p>
            <w:pPr>
              <w:jc w:val="center"/>
              <w:rPr>
                <w:sz w:val="18"/>
                <w:szCs w:val="18"/>
              </w:rPr>
            </w:pPr>
            <w:r>
              <w:rPr>
                <w:rFonts w:hint="eastAsia"/>
                <w:sz w:val="18"/>
                <w:szCs w:val="18"/>
              </w:rPr>
              <w:t>无</w:t>
            </w:r>
          </w:p>
        </w:tc>
        <w:tc>
          <w:tcPr>
            <w:tcW w:w="1127" w:type="dxa"/>
            <w:vAlign w:val="center"/>
          </w:tcPr>
          <w:p>
            <w:pPr>
              <w:jc w:val="center"/>
            </w:pPr>
            <w:r>
              <w:rPr>
                <w:rFonts w:hint="eastAsia"/>
              </w:rPr>
              <w:t>副教授</w:t>
            </w:r>
          </w:p>
        </w:tc>
        <w:tc>
          <w:tcPr>
            <w:tcW w:w="1141" w:type="dxa"/>
            <w:vAlign w:val="center"/>
          </w:tcPr>
          <w:p>
            <w:pPr>
              <w:jc w:val="center"/>
            </w:pPr>
            <w:r>
              <w:rPr>
                <w:rFonts w:hint="eastAsia"/>
              </w:rPr>
              <w:t>黄冈师范学院</w:t>
            </w:r>
          </w:p>
        </w:tc>
        <w:tc>
          <w:tcPr>
            <w:tcW w:w="1134" w:type="dxa"/>
            <w:vAlign w:val="center"/>
          </w:tcPr>
          <w:p>
            <w:pPr>
              <w:jc w:val="center"/>
            </w:pPr>
            <w:r>
              <w:rPr>
                <w:rFonts w:hint="eastAsia"/>
              </w:rPr>
              <w:t>黄冈师范学院</w:t>
            </w:r>
          </w:p>
        </w:tc>
        <w:tc>
          <w:tcPr>
            <w:tcW w:w="2551" w:type="dxa"/>
            <w:vAlign w:val="center"/>
          </w:tcPr>
          <w:p>
            <w:pPr>
              <w:jc w:val="left"/>
            </w:pPr>
            <w:r>
              <w:rPr>
                <w:rFonts w:hint="eastAsia"/>
                <w:szCs w:val="21"/>
              </w:rPr>
              <w:t>参与本项的实验研究工作，是本项目的主要实施人; 是2创新点专利的第5发明人。。</w:t>
            </w:r>
          </w:p>
        </w:tc>
      </w:tr>
    </w:tbl>
    <w:p>
      <w:pPr>
        <w:ind w:firstLine="420" w:firstLineChars="200"/>
        <w:jc w:val="center"/>
      </w:pPr>
    </w:p>
    <w:p>
      <w:pPr>
        <w:widowControl/>
        <w:spacing w:afterLines="50"/>
        <w:jc w:val="left"/>
        <w:outlineLvl w:val="2"/>
        <w:rPr>
          <w:rFonts w:ascii="黑体" w:hAnsi="黑体" w:eastAsia="黑体"/>
          <w:b/>
          <w:sz w:val="28"/>
        </w:rPr>
      </w:pPr>
      <w:r>
        <w:rPr>
          <w:rFonts w:hint="eastAsia" w:ascii="黑体" w:hAnsi="黑体" w:eastAsia="黑体"/>
          <w:b/>
          <w:sz w:val="28"/>
        </w:rPr>
        <w:t>八、主要完成单位及创新推广贡献</w:t>
      </w:r>
    </w:p>
    <w:p>
      <w:pPr>
        <w:spacing w:line="440" w:lineRule="exact"/>
        <w:ind w:firstLine="573"/>
        <w:rPr>
          <w:rFonts w:ascii="宋体" w:hAnsi="宋体"/>
          <w:sz w:val="24"/>
          <w:szCs w:val="24"/>
        </w:rPr>
      </w:pPr>
      <w:r>
        <w:rPr>
          <w:rFonts w:hint="eastAsia" w:ascii="宋体" w:hAnsi="宋体"/>
          <w:sz w:val="24"/>
          <w:szCs w:val="24"/>
        </w:rPr>
        <w:t>本项目是黄冈师范学院的工作人员为主体研发的科技成果，具体工作主要有：</w:t>
      </w:r>
    </w:p>
    <w:p>
      <w:pPr>
        <w:spacing w:line="440" w:lineRule="exact"/>
        <w:ind w:firstLine="573"/>
        <w:rPr>
          <w:rFonts w:ascii="宋体" w:hAnsi="宋体"/>
          <w:sz w:val="24"/>
          <w:szCs w:val="24"/>
        </w:rPr>
      </w:pPr>
      <w:r>
        <w:rPr>
          <w:rFonts w:hint="eastAsia" w:ascii="宋体" w:hAnsi="宋体"/>
          <w:sz w:val="24"/>
          <w:szCs w:val="24"/>
        </w:rPr>
        <w:t xml:space="preserve"> 1.主持提高甲硝唑等产品原料环氧乙烷和硝酸利用率的工艺开发工作；</w:t>
      </w:r>
    </w:p>
    <w:p>
      <w:pPr>
        <w:spacing w:line="440" w:lineRule="exact"/>
        <w:ind w:firstLine="573"/>
        <w:rPr>
          <w:rFonts w:ascii="宋体" w:hAnsi="宋体"/>
          <w:sz w:val="24"/>
          <w:szCs w:val="24"/>
        </w:rPr>
      </w:pPr>
      <w:r>
        <w:rPr>
          <w:rFonts w:hint="eastAsia" w:ascii="宋体" w:hAnsi="宋体"/>
          <w:sz w:val="24"/>
          <w:szCs w:val="24"/>
        </w:rPr>
        <w:t xml:space="preserve"> 2.落实年度计划，检查项目进度；</w:t>
      </w:r>
    </w:p>
    <w:p>
      <w:pPr>
        <w:spacing w:line="440" w:lineRule="exact"/>
        <w:ind w:firstLine="573"/>
        <w:rPr>
          <w:rFonts w:ascii="宋体" w:hAnsi="宋体"/>
          <w:sz w:val="24"/>
          <w:szCs w:val="24"/>
        </w:rPr>
      </w:pPr>
      <w:r>
        <w:rPr>
          <w:rFonts w:hint="eastAsia" w:ascii="宋体" w:hAnsi="宋体"/>
          <w:sz w:val="24"/>
          <w:szCs w:val="24"/>
        </w:rPr>
        <w:t xml:space="preserve"> 3.精心组织科技人员联合攻关，为项目组提供强有力的人力资源；</w:t>
      </w:r>
    </w:p>
    <w:p>
      <w:pPr>
        <w:spacing w:line="440" w:lineRule="exact"/>
        <w:ind w:firstLine="573"/>
        <w:rPr>
          <w:rFonts w:ascii="宋体" w:hAnsi="宋体"/>
          <w:sz w:val="24"/>
          <w:szCs w:val="24"/>
        </w:rPr>
      </w:pPr>
      <w:r>
        <w:rPr>
          <w:rFonts w:hint="eastAsia" w:ascii="宋体" w:hAnsi="宋体"/>
          <w:sz w:val="24"/>
          <w:szCs w:val="24"/>
        </w:rPr>
        <w:t xml:space="preserve"> 4.为项目组提供必要的场所和设备等研究工作条件；</w:t>
      </w:r>
    </w:p>
    <w:p>
      <w:pPr>
        <w:spacing w:line="440" w:lineRule="exact"/>
        <w:ind w:firstLine="573"/>
        <w:rPr>
          <w:rFonts w:ascii="宋体" w:hAnsi="宋体"/>
          <w:sz w:val="24"/>
          <w:szCs w:val="24"/>
        </w:rPr>
      </w:pPr>
      <w:r>
        <w:rPr>
          <w:rFonts w:hint="eastAsia" w:ascii="宋体" w:hAnsi="宋体"/>
          <w:sz w:val="24"/>
          <w:szCs w:val="24"/>
        </w:rPr>
        <w:t xml:space="preserve"> 5.积极组织成果转化和推广应用等工作；</w:t>
      </w:r>
    </w:p>
    <w:p>
      <w:pPr>
        <w:spacing w:line="440" w:lineRule="exact"/>
        <w:ind w:firstLine="573"/>
        <w:rPr>
          <w:rFonts w:ascii="宋体" w:hAnsi="宋体"/>
          <w:sz w:val="24"/>
          <w:szCs w:val="24"/>
        </w:rPr>
      </w:pPr>
      <w:r>
        <w:rPr>
          <w:rFonts w:hint="eastAsia" w:ascii="宋体" w:hAnsi="宋体"/>
          <w:sz w:val="24"/>
          <w:szCs w:val="24"/>
        </w:rPr>
        <w:t xml:space="preserve"> 6.督促项目组按计划完成任务，项目总结，组织成果登记和申请成果奖励。 </w:t>
      </w:r>
    </w:p>
    <w:p>
      <w:pPr>
        <w:spacing w:line="440" w:lineRule="exact"/>
        <w:ind w:firstLine="573"/>
        <w:rPr>
          <w:rFonts w:ascii="宋体" w:hAnsi="宋体"/>
          <w:sz w:val="24"/>
          <w:szCs w:val="24"/>
        </w:rPr>
      </w:pPr>
      <w:r>
        <w:rPr>
          <w:rFonts w:hint="eastAsia" w:ascii="宋体" w:hAnsi="宋体"/>
          <w:sz w:val="24"/>
          <w:szCs w:val="24"/>
        </w:rPr>
        <w:t>本项目是以黄冈银河阿迪药业有限公司为主要协助单位完成的。其具体工作主要有：</w:t>
      </w:r>
    </w:p>
    <w:p>
      <w:pPr>
        <w:spacing w:line="440" w:lineRule="exact"/>
        <w:ind w:firstLine="573"/>
        <w:rPr>
          <w:rFonts w:ascii="宋体" w:hAnsi="宋体"/>
          <w:sz w:val="24"/>
          <w:szCs w:val="24"/>
        </w:rPr>
      </w:pPr>
      <w:r>
        <w:rPr>
          <w:rFonts w:hint="eastAsia" w:ascii="宋体" w:hAnsi="宋体"/>
          <w:sz w:val="24"/>
          <w:szCs w:val="24"/>
        </w:rPr>
        <w:t>1.积极为课题研究提供场地、部分试剂、仪器和设备；</w:t>
      </w:r>
    </w:p>
    <w:p>
      <w:pPr>
        <w:spacing w:line="440" w:lineRule="exact"/>
        <w:ind w:firstLine="573"/>
        <w:rPr>
          <w:rFonts w:ascii="宋体" w:hAnsi="宋体"/>
          <w:sz w:val="24"/>
          <w:szCs w:val="24"/>
        </w:rPr>
      </w:pPr>
      <w:r>
        <w:rPr>
          <w:rFonts w:hint="eastAsia" w:ascii="宋体" w:hAnsi="宋体"/>
          <w:sz w:val="24"/>
          <w:szCs w:val="24"/>
        </w:rPr>
        <w:t>2.积极协助和组织成果转化和应用工作；</w:t>
      </w:r>
    </w:p>
    <w:p>
      <w:pPr>
        <w:spacing w:line="440" w:lineRule="exact"/>
        <w:ind w:firstLine="573"/>
        <w:rPr>
          <w:rFonts w:ascii="宋体" w:hAnsi="宋体"/>
          <w:sz w:val="24"/>
          <w:szCs w:val="24"/>
        </w:rPr>
      </w:pPr>
      <w:r>
        <w:rPr>
          <w:rFonts w:hint="eastAsia" w:ascii="宋体" w:hAnsi="宋体"/>
          <w:sz w:val="24"/>
          <w:szCs w:val="24"/>
        </w:rPr>
        <w:t xml:space="preserve">3.参与申请成果奖励。 </w:t>
      </w:r>
    </w:p>
    <w:p>
      <w:pPr>
        <w:ind w:firstLine="420" w:firstLineChars="200"/>
        <w:jc w:val="left"/>
      </w:pPr>
    </w:p>
    <w:p>
      <w:pPr>
        <w:widowControl/>
        <w:spacing w:afterLines="50"/>
        <w:jc w:val="left"/>
        <w:outlineLvl w:val="2"/>
        <w:rPr>
          <w:rFonts w:ascii="黑体" w:hAnsi="黑体" w:eastAsia="黑体"/>
          <w:b/>
          <w:sz w:val="28"/>
        </w:rPr>
      </w:pPr>
      <w:r>
        <w:rPr>
          <w:rFonts w:hint="eastAsia" w:ascii="黑体" w:hAnsi="黑体" w:eastAsia="黑体"/>
          <w:b/>
          <w:sz w:val="28"/>
        </w:rPr>
        <w:t>九、完成人合作关系说明</w:t>
      </w:r>
    </w:p>
    <w:p>
      <w:pPr>
        <w:spacing w:line="440" w:lineRule="exact"/>
        <w:ind w:firstLine="573"/>
        <w:rPr>
          <w:rFonts w:ascii="宋体" w:hAnsi="宋体"/>
          <w:sz w:val="24"/>
          <w:szCs w:val="24"/>
        </w:rPr>
      </w:pPr>
      <w:r>
        <w:rPr>
          <w:rFonts w:hint="eastAsia" w:ascii="宋体" w:hAnsi="宋体"/>
          <w:sz w:val="24"/>
          <w:szCs w:val="24"/>
        </w:rPr>
        <w:t>本项目由黄冈师范学院、黄冈银河阿迪药业有限公司共同完成的。本项目完成人曾舟华/1、黄林勇/2、陈文/3和王海南/4都是黄冈师范学院老师，都是本项目组成员。</w:t>
      </w:r>
    </w:p>
    <w:p>
      <w:pPr>
        <w:spacing w:line="440" w:lineRule="exact"/>
        <w:ind w:firstLine="573"/>
        <w:rPr>
          <w:rFonts w:ascii="宋体" w:hAnsi="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6B53C2"/>
    <w:multiLevelType w:val="multilevel"/>
    <w:tmpl w:val="6A6B53C2"/>
    <w:lvl w:ilvl="0" w:tentative="0">
      <w:start w:val="4"/>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76A16"/>
    <w:rsid w:val="00021033"/>
    <w:rsid w:val="00076A16"/>
    <w:rsid w:val="000E2622"/>
    <w:rsid w:val="001829BA"/>
    <w:rsid w:val="002E7E09"/>
    <w:rsid w:val="005112D9"/>
    <w:rsid w:val="005623CC"/>
    <w:rsid w:val="00623E82"/>
    <w:rsid w:val="006E561E"/>
    <w:rsid w:val="007F4D04"/>
    <w:rsid w:val="008B6491"/>
    <w:rsid w:val="008D7031"/>
    <w:rsid w:val="009043AA"/>
    <w:rsid w:val="00970FE2"/>
    <w:rsid w:val="009D5234"/>
    <w:rsid w:val="00A21EA7"/>
    <w:rsid w:val="00CA489F"/>
    <w:rsid w:val="00D57524"/>
    <w:rsid w:val="00E50618"/>
    <w:rsid w:val="00E603DE"/>
    <w:rsid w:val="01973E7E"/>
    <w:rsid w:val="0EF8444F"/>
    <w:rsid w:val="121734AA"/>
    <w:rsid w:val="14AD613B"/>
    <w:rsid w:val="1504220C"/>
    <w:rsid w:val="15E0624D"/>
    <w:rsid w:val="17141BA9"/>
    <w:rsid w:val="1A8662DB"/>
    <w:rsid w:val="1BE47FC6"/>
    <w:rsid w:val="1FE20442"/>
    <w:rsid w:val="20055D6E"/>
    <w:rsid w:val="20454B47"/>
    <w:rsid w:val="233C4012"/>
    <w:rsid w:val="2D8A024B"/>
    <w:rsid w:val="332B2560"/>
    <w:rsid w:val="398952AD"/>
    <w:rsid w:val="3CD82332"/>
    <w:rsid w:val="3EE636DD"/>
    <w:rsid w:val="3FA933EA"/>
    <w:rsid w:val="404061A9"/>
    <w:rsid w:val="4076227C"/>
    <w:rsid w:val="42FB325D"/>
    <w:rsid w:val="46D14CA4"/>
    <w:rsid w:val="477E6680"/>
    <w:rsid w:val="48D46DBA"/>
    <w:rsid w:val="4C5B7EAE"/>
    <w:rsid w:val="4FE76765"/>
    <w:rsid w:val="50096712"/>
    <w:rsid w:val="520274D7"/>
    <w:rsid w:val="52254728"/>
    <w:rsid w:val="56DA1989"/>
    <w:rsid w:val="57327C94"/>
    <w:rsid w:val="5BEA654D"/>
    <w:rsid w:val="62707454"/>
    <w:rsid w:val="66D35AEB"/>
    <w:rsid w:val="6B0F7CBC"/>
    <w:rsid w:val="6BB67F09"/>
    <w:rsid w:val="6C3B4EAA"/>
    <w:rsid w:val="70C13502"/>
    <w:rsid w:val="72A622EC"/>
    <w:rsid w:val="76E86F75"/>
    <w:rsid w:val="79815129"/>
    <w:rsid w:val="7AAB4104"/>
    <w:rsid w:val="7D0D4731"/>
    <w:rsid w:val="7D6F5E85"/>
    <w:rsid w:val="7E2535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0"/>
    <w:uiPriority w:val="0"/>
    <w:pPr>
      <w:spacing w:line="360" w:lineRule="auto"/>
      <w:ind w:firstLine="480" w:firstLineChars="200"/>
    </w:pPr>
    <w:rPr>
      <w:rFonts w:ascii="仿宋_GB2312" w:hAnsi="Times New Roman" w:eastAsia="宋体" w:cs="Times New Roman"/>
      <w:sz w:val="24"/>
      <w:szCs w:val="24"/>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uiPriority w:val="99"/>
    <w:rPr>
      <w:sz w:val="18"/>
      <w:szCs w:val="18"/>
    </w:rPr>
  </w:style>
  <w:style w:type="character" w:customStyle="1" w:styleId="9">
    <w:name w:val="页脚 Char"/>
    <w:basedOn w:val="5"/>
    <w:link w:val="3"/>
    <w:uiPriority w:val="99"/>
    <w:rPr>
      <w:sz w:val="18"/>
      <w:szCs w:val="18"/>
    </w:rPr>
  </w:style>
  <w:style w:type="character" w:customStyle="1" w:styleId="10">
    <w:name w:val="纯文本 Char"/>
    <w:basedOn w:val="5"/>
    <w:link w:val="2"/>
    <w:uiPriority w:val="0"/>
    <w:rPr>
      <w:rFonts w:ascii="仿宋_GB2312" w:hAnsi="Times New Roman" w:eastAsia="宋体" w:cs="Times New Roman"/>
      <w:sz w:val="24"/>
      <w:szCs w:val="24"/>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杭州市纪委监察局</Company>
  <Pages>6</Pages>
  <Words>569</Words>
  <Characters>3245</Characters>
  <Lines>27</Lines>
  <Paragraphs>7</Paragraphs>
  <TotalTime>0</TotalTime>
  <ScaleCrop>false</ScaleCrop>
  <LinksUpToDate>false</LinksUpToDate>
  <CharactersWithSpaces>3807</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2018-04-23T03:45:00Z</dcterms:created>
  <dc:creator>china</dc:creator>
  <cp:lastModifiedBy>凭阑倚斜阳</cp:lastModifiedBy>
  <dcterms:modified xsi:type="dcterms:W3CDTF">2018-04-25T01:30:45Z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