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ascii="长城小标宋体" w:eastAsia="长城小标宋体"/>
          <w:b/>
          <w:bCs/>
          <w:sz w:val="28"/>
          <w:szCs w:val="28"/>
        </w:rPr>
      </w:pPr>
    </w:p>
    <w:p>
      <w:pPr>
        <w:spacing w:line="360" w:lineRule="auto"/>
        <w:ind w:firstLine="643" w:firstLineChars="200"/>
        <w:jc w:val="center"/>
        <w:rPr>
          <w:rFonts w:ascii="黑体" w:hAnsi="黑体" w:eastAsia="黑体"/>
          <w:b/>
          <w:sz w:val="32"/>
          <w:szCs w:val="32"/>
        </w:rPr>
      </w:pPr>
      <w:r>
        <w:rPr>
          <w:rFonts w:hint="eastAsia" w:ascii="黑体" w:hAnsi="黑体" w:eastAsia="黑体"/>
          <w:b/>
          <w:sz w:val="32"/>
          <w:szCs w:val="32"/>
        </w:rPr>
        <w:t>2018年湖北省科技奖提名公示</w:t>
      </w:r>
    </w:p>
    <w:p>
      <w:pPr>
        <w:spacing w:line="360" w:lineRule="auto"/>
        <w:ind w:firstLine="640" w:firstLineChars="200"/>
        <w:rPr>
          <w:rFonts w:ascii="方正小标宋_GBK" w:eastAsia="方正小标宋_GBK"/>
          <w:sz w:val="32"/>
        </w:rPr>
      </w:pPr>
    </w:p>
    <w:p>
      <w:pPr>
        <w:pStyle w:val="118"/>
        <w:numPr>
          <w:ilvl w:val="0"/>
          <w:numId w:val="6"/>
        </w:numPr>
        <w:spacing w:line="360" w:lineRule="auto"/>
        <w:ind w:left="0" w:firstLine="48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项目名称：</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中文：中国人口宏数据生物学信息挖掘与中国人重要人口生物学特征</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英文：</w:t>
      </w:r>
      <w:r>
        <w:rPr>
          <w:rFonts w:asciiTheme="minorEastAsia" w:hAnsiTheme="minorEastAsia" w:eastAsiaTheme="minorEastAsia"/>
          <w:color w:val="000000" w:themeColor="text1"/>
          <w:sz w:val="24"/>
        </w:rPr>
        <w:t>Excavation of Biological Information from Population Macro</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Data</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in China and Important Chinese</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 xml:space="preserve">Demographic Biological Characteristics </w:t>
      </w:r>
    </w:p>
    <w:p>
      <w:pPr>
        <w:pStyle w:val="118"/>
        <w:numPr>
          <w:ilvl w:val="0"/>
          <w:numId w:val="6"/>
        </w:numPr>
        <w:spacing w:line="360" w:lineRule="auto"/>
        <w:ind w:left="0" w:firstLine="48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lang w:eastAsia="zh-CN"/>
        </w:rPr>
        <w:t>完成单位</w:t>
      </w:r>
      <w:r>
        <w:rPr>
          <w:rFonts w:hint="eastAsia" w:asciiTheme="minorEastAsia" w:hAnsiTheme="minorEastAsia" w:eastAsiaTheme="minorEastAsia"/>
          <w:color w:val="000000" w:themeColor="text1"/>
          <w:sz w:val="24"/>
        </w:rPr>
        <w:t>及</w:t>
      </w:r>
      <w:r>
        <w:rPr>
          <w:rFonts w:hint="eastAsia" w:asciiTheme="minorEastAsia" w:hAnsiTheme="minorEastAsia" w:eastAsiaTheme="minorEastAsia"/>
          <w:color w:val="000000" w:themeColor="text1"/>
          <w:sz w:val="24"/>
          <w:lang w:eastAsia="zh-CN"/>
        </w:rPr>
        <w:t>推荐</w:t>
      </w:r>
      <w:r>
        <w:rPr>
          <w:rFonts w:hint="eastAsia" w:asciiTheme="minorEastAsia" w:hAnsiTheme="minorEastAsia" w:eastAsiaTheme="minorEastAsia"/>
          <w:color w:val="000000" w:themeColor="text1"/>
          <w:sz w:val="24"/>
        </w:rPr>
        <w:t>意见：</w:t>
      </w:r>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1.</w:t>
      </w:r>
      <w:r>
        <w:rPr>
          <w:rFonts w:hint="eastAsia" w:asciiTheme="minorEastAsia" w:hAnsiTheme="minorEastAsia" w:eastAsiaTheme="minorEastAsia"/>
          <w:color w:val="000000" w:themeColor="text1"/>
          <w:sz w:val="24"/>
          <w:lang w:eastAsia="zh-CN"/>
        </w:rPr>
        <w:t>完成</w:t>
      </w:r>
      <w:r>
        <w:rPr>
          <w:rFonts w:hint="eastAsia" w:asciiTheme="minorEastAsia" w:hAnsiTheme="minorEastAsia" w:eastAsiaTheme="minorEastAsia"/>
          <w:color w:val="000000" w:themeColor="text1"/>
          <w:sz w:val="24"/>
        </w:rPr>
        <w:t>单位：黄冈师范学院</w:t>
      </w:r>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2.</w:t>
      </w:r>
      <w:r>
        <w:rPr>
          <w:rFonts w:hint="eastAsia" w:asciiTheme="minorEastAsia" w:hAnsiTheme="minorEastAsia" w:eastAsiaTheme="minorEastAsia"/>
          <w:color w:val="000000" w:themeColor="text1"/>
          <w:sz w:val="24"/>
          <w:lang w:eastAsia="zh-CN"/>
        </w:rPr>
        <w:t>推荐</w:t>
      </w:r>
      <w:r>
        <w:rPr>
          <w:rFonts w:hint="eastAsia" w:asciiTheme="minorEastAsia" w:hAnsiTheme="minorEastAsia" w:eastAsiaTheme="minorEastAsia"/>
          <w:color w:val="000000" w:themeColor="text1"/>
          <w:sz w:val="24"/>
        </w:rPr>
        <w:t>意见：</w:t>
      </w:r>
      <w:bookmarkStart w:id="0" w:name="_GoBack"/>
      <w:bookmarkEnd w:id="0"/>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该项目历经16年的努力，开拓性地将人口学资源与中国人口重要生物学特征研究结合起来，深度挖掘中国人口宏数据中蕴藏的人口生物学特征，取得了一系列有重要意义的创新性成果：(1)首次系统阐明中国不同卵性类型双生子发生的遗传流行病学特征；首次发现中国妇女生产DZ和MZ双生子的种族特异性特征；首次揭示城乡差异和地理因素对中国妇女生产DZ和MZ双生子影响的特点和规律。(2)跟踪研究中国高老龄（≥80岁）队列人群37年间不同时期的生存和死亡进程，首次发现中国人群在90岁以后的死亡模式特异性（3）揭示中国分年龄性别人群死亡风险的月分布特征，修正了长期沿用的编制中国人寿命表的终寿年成数（a）的性质、特点和表征。</w:t>
      </w:r>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上述成果在人类生物学和遗传流行学领域属于开拓性的探索，形成了富有特色的人口生物学研究新领域，已达到国际先进水平。其成果具有基础性和原创性，得到国内外专家学者的认同和高度评价。</w:t>
      </w:r>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我单位认真审阅了该项目提名书材料，审查了完成人资格，确认推荐书内容真实有效，相关栏目符合填写要求。</w:t>
      </w:r>
    </w:p>
    <w:p>
      <w:pPr>
        <w:widowControl/>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推荐该项目为湖北省自然科学奖二等奖。</w:t>
      </w:r>
    </w:p>
    <w:p>
      <w:pPr>
        <w:pStyle w:val="118"/>
        <w:numPr>
          <w:ilvl w:val="0"/>
          <w:numId w:val="6"/>
        </w:numPr>
        <w:spacing w:line="360" w:lineRule="auto"/>
        <w:ind w:left="0" w:firstLine="48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项目简介</w:t>
      </w:r>
    </w:p>
    <w:p>
      <w:pPr>
        <w:spacing w:line="360" w:lineRule="auto"/>
        <w:ind w:firstLine="480" w:firstLineChars="200"/>
        <w:rPr>
          <w:rFonts w:asciiTheme="minorEastAsia" w:hAnsiTheme="minorEastAsia" w:eastAsiaTheme="minorEastAsia"/>
          <w:color w:val="000000" w:themeColor="text1"/>
          <w:sz w:val="24"/>
        </w:rPr>
      </w:pPr>
      <w:r>
        <w:rPr>
          <w:rFonts w:asciiTheme="minorEastAsia" w:hAnsiTheme="minorEastAsia" w:eastAsiaTheme="minorEastAsia"/>
          <w:color w:val="000000" w:themeColor="text1"/>
          <w:sz w:val="24"/>
        </w:rPr>
        <w:t>该项目属于生物学的人类学</w:t>
      </w:r>
      <w:r>
        <w:rPr>
          <w:rFonts w:hint="eastAsia" w:asciiTheme="minorEastAsia" w:hAnsiTheme="minorEastAsia" w:eastAsiaTheme="minorEastAsia"/>
          <w:color w:val="000000" w:themeColor="text1"/>
          <w:sz w:val="24"/>
        </w:rPr>
        <w:t>。</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人类生物学中的一些重大课题涉及小概率生命事件，如双生子发生，高老龄人群死亡进程等，传统的调查方法难以研究这些生命事件特征及其机制。该项目发挥交叉学科优势，创新研究方法，取得了具有重要意义的系列原创成果。主要如下：</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1、阐明中国不同卵性类型双生子发生的遗传流行病学特征。首次用权威数据明确中国人MZ和DZ双生子出生率水平；首次揭示中国妇女生育年龄与生产MZ和DZ双生子的关系，发现中国妇女多发排卵和MZ双生子发生的种族特异性；首次揭示城乡差异对中国妇女生产不同卵性类型双生子影响的特点和规律；首次发现中国MZ和DZ双生子出生率具有明显的地理区域特征。该成果对揭示中国妇女的生殖生理、受精卵的早期发育及其机制有重要意义。</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2、发现中国高老龄人群特异死亡模式。跟踪研究中国高老龄（≥80岁）队列人群37年间不同时期的生存和死亡进程，首次发现中国人群进入90岁以后的特异死亡模式；首次发现女性生存率普遍高于男性现象，在进入80岁以后差异逐渐缩小，到95岁后其生存率接近相等并保持稳定。该成果对揭示人的衰老进程，寿命极限和两性生理差异及其机制有重要意义。</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3、揭示中国分年龄性别人群死亡风险的月分布特征。证实中国不同年龄性别人群死亡风险具有月不均匀性，首次发现死亡风险随年龄变化呈现季节性转变的特点和规律；根据中国人群死亡月分布特点，修正了长期沿用的编制中国人寿命表的重要参数：终寿年成数（a）的性质、特点和表征。该成果对揭示中国人的生理机能，促进生命健康和精确编制中国人寿命表具有重要意义。</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4、创建了富有特色的人口生物学研究方法。将我国全国人口普查作为规模宏大的人类生物学实验，深度挖掘中国人口宏数据资源中蕴藏的中国人群的重要生物学信息，开拓了富有特色的人口生物学研究新领域。</w:t>
      </w:r>
    </w:p>
    <w:p>
      <w:pPr>
        <w:pStyle w:val="118"/>
        <w:numPr>
          <w:ilvl w:val="0"/>
          <w:numId w:val="6"/>
        </w:numPr>
        <w:spacing w:line="360" w:lineRule="auto"/>
        <w:ind w:left="0" w:firstLine="48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客观评价</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该项目经过长期和系统的研究工作，深度挖掘我国人口普查宏数据中有关中国人的重要生物学信息，数据来源权威，研究方法新颖，紧紧围绕人们普遍关心，意义十分重大，而传统研究方法又难以解决的有关中国人不同卵性类型双生子发生，高老龄人群衰老和死亡进程，以及人死亡季节性特征等事关中国人口与健康的重大课题开展研究，取得了系列突破性原创成果。</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考虑到研究对象是中国人的重要生物学特征，8篇代表性论文除1篇发表在国际学术期刊上，其余7篇均发表在国内学术刊物上。由于该研究课题涉及巨量生命调查，跟踪和重复该类实验难度极大，因此这方面的研究属于重大课题但不是热点课题，论文引用相对较低。8篇代表性论文被45篇国内外期刊文献引用。尽管如此，该项目发表在国际期刊上的1篇论文（代表性论文-2），被14篇国际文献多次正面引用和强调。8篇代表性论文中，获得湖北省自然科学优秀论文二等奖（2008年，中国城市和乡村双生率的比较），黄冈市社会科学优秀成果奖二等奖（2016，中国双生子出生性别比研究）。</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发现点被国内外学者引用和评价的例证：</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发现点1：中国不同卵性类型双生子发生的遗传流行病学特征。发表在《</w:t>
      </w:r>
      <w:r>
        <w:rPr>
          <w:rFonts w:asciiTheme="minorEastAsia" w:hAnsiTheme="minorEastAsia" w:eastAsiaTheme="minorEastAsia"/>
          <w:color w:val="000000" w:themeColor="text1"/>
          <w:sz w:val="24"/>
        </w:rPr>
        <w:t>Twin Research and Human Genetics</w:t>
      </w:r>
      <w:r>
        <w:rPr>
          <w:rFonts w:hint="eastAsia" w:asciiTheme="minorEastAsia" w:hAnsiTheme="minorEastAsia" w:eastAsiaTheme="minorEastAsia"/>
          <w:color w:val="000000" w:themeColor="text1"/>
          <w:sz w:val="24"/>
        </w:rPr>
        <w:t>》上的代表性论文2被14篇国际期刊文献引用，其中8篇SCI期刊引用，1部学术著作引用，1篇耶鲁大学博士论文引用，将该发现点的中国双生子发生率作为中国和亚洲的代表性数据经典引用，如Petra JG Zwijuenburg et al（American Journal of Medical Genetics Part B，2010）的引文“</w:t>
      </w:r>
      <w:r>
        <w:rPr>
          <w:rFonts w:asciiTheme="minorEastAsia" w:hAnsiTheme="minorEastAsia" w:eastAsiaTheme="minorEastAsia"/>
          <w:color w:val="000000" w:themeColor="text1"/>
          <w:sz w:val="24"/>
        </w:rPr>
        <w:t>The prevalence of twin births varies between populations, in particular due to differences in the DZ twinning rate. The highest prevalence of twinning is found in Nigeria, where 1 in every 12 persons is a member of a twin pair, and the lowest twinning rates are found in Asia (8/1,000 births in China) [Gan et al., 2007;Hoekstra et al., 2008]</w:t>
      </w:r>
      <w:r>
        <w:rPr>
          <w:rFonts w:hint="eastAsia" w:asciiTheme="minorEastAsia" w:hAnsiTheme="minorEastAsia" w:eastAsiaTheme="minorEastAsia"/>
          <w:color w:val="000000" w:themeColor="text1"/>
          <w:sz w:val="24"/>
        </w:rPr>
        <w:t>”；</w:t>
      </w:r>
      <w:r>
        <w:rPr>
          <w:szCs w:val="21"/>
        </w:rPr>
        <w:t xml:space="preserve"> Julio Elito Júnior</w:t>
      </w:r>
      <w:r>
        <w:rPr>
          <w:rFonts w:hint="eastAsia"/>
          <w:szCs w:val="21"/>
        </w:rPr>
        <w:t xml:space="preserve"> et al. </w:t>
      </w:r>
      <w:r>
        <w:rPr>
          <w:rFonts w:hint="eastAsia" w:asciiTheme="minorEastAsia" w:hAnsiTheme="minorEastAsia" w:eastAsiaTheme="minorEastAsia"/>
          <w:color w:val="000000" w:themeColor="text1"/>
          <w:sz w:val="24"/>
        </w:rPr>
        <w:t>在2015年出版的专著《</w:t>
      </w:r>
      <w:r>
        <w:rPr>
          <w:rFonts w:asciiTheme="minorEastAsia" w:hAnsiTheme="minorEastAsia" w:eastAsiaTheme="minorEastAsia"/>
          <w:color w:val="000000" w:themeColor="text1"/>
          <w:sz w:val="24"/>
        </w:rPr>
        <w:t>Contemporary Gynecologic Practice</w:t>
      </w:r>
      <w:r>
        <w:rPr>
          <w:rFonts w:hint="eastAsia" w:asciiTheme="minorEastAsia" w:hAnsiTheme="minorEastAsia" w:eastAsiaTheme="minorEastAsia"/>
          <w:color w:val="000000" w:themeColor="text1"/>
          <w:sz w:val="24"/>
        </w:rPr>
        <w:t>》第10章中“</w:t>
      </w:r>
      <w:r>
        <w:rPr>
          <w:rFonts w:asciiTheme="minorEastAsia" w:hAnsiTheme="minorEastAsia" w:eastAsiaTheme="minorEastAsia"/>
          <w:color w:val="000000" w:themeColor="text1"/>
          <w:sz w:val="24"/>
        </w:rPr>
        <w:t>Monochorionic Twin Pregnancy— Potential Risks and Perinatal Outcomes</w:t>
      </w:r>
      <w:r>
        <w:rPr>
          <w:rFonts w:hint="eastAsia" w:asciiTheme="minorEastAsia" w:hAnsiTheme="minorEastAsia" w:eastAsiaTheme="minorEastAsia"/>
          <w:color w:val="000000" w:themeColor="text1"/>
          <w:sz w:val="24"/>
        </w:rPr>
        <w:t>”中2处引用该发现点的观点（标注为参考文献12），求证以前的中国双生子出生率数据差异较大的原因。“</w:t>
      </w:r>
      <w:r>
        <w:rPr>
          <w:rFonts w:asciiTheme="minorEastAsia" w:hAnsiTheme="minorEastAsia" w:eastAsiaTheme="minorEastAsia"/>
          <w:color w:val="000000" w:themeColor="text1"/>
          <w:sz w:val="24"/>
        </w:rPr>
        <w:t>Over the last 20 years in Japan, the incidence of twin births increased until 2003, when it started</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to decrease reaching similar rates to those registered in the 1990s [11]. The reported Chinese</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twinning rates range from 2.8 to 15.4 per 1000 births. This wide variation may be explained by</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the lack of systematic vital records [12].</w:t>
      </w:r>
      <w:r>
        <w:rPr>
          <w:rFonts w:hint="eastAsia" w:asciiTheme="minorEastAsia" w:hAnsiTheme="minorEastAsia" w:eastAsiaTheme="minorEastAsia"/>
          <w:color w:val="000000" w:themeColor="text1"/>
          <w:sz w:val="24"/>
        </w:rPr>
        <w:t>”。在该书中，还引用该发现点解释全球DZ双生子出生率变化趋势的原因。“</w:t>
      </w:r>
      <w:r>
        <w:rPr>
          <w:rFonts w:asciiTheme="minorEastAsia" w:hAnsiTheme="minorEastAsia" w:eastAsiaTheme="minorEastAsia"/>
          <w:color w:val="000000" w:themeColor="text1"/>
          <w:sz w:val="24"/>
        </w:rPr>
        <w:t>There is a global tendency of an increased number of multiple gestations, with the exception</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of triplets and higher-order multiple gestations [15]. This fact was largely attributed to an</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elevated amount of dizygotic pregnancies, without significant variations in monozygotic</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births over the past few decades [4]. The dizygotic twinning rate is affected by innumerous</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factors such as race, parental consanguinity, maternal age and parity, lifestyle, season, use of</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fertility drugs and treatments, genetics and others [5, 12].</w:t>
      </w:r>
      <w:r>
        <w:rPr>
          <w:rFonts w:hint="eastAsia" w:asciiTheme="minorEastAsia" w:hAnsiTheme="minorEastAsia" w:eastAsiaTheme="minorEastAsia"/>
          <w:color w:val="000000" w:themeColor="text1"/>
          <w:sz w:val="24"/>
        </w:rPr>
        <w:t>”</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该发现点中关于中国城乡母亲生育年龄对双生子出生率影响的结论被耶鲁大学Jaqueline Maria de Oliveira在其2013年的博士论文《</w:t>
      </w:r>
      <w:r>
        <w:rPr>
          <w:szCs w:val="21"/>
        </w:rPr>
        <w:t>The Value of Children: Intergenerational Transfers, Fertility, and Human Capital</w:t>
      </w:r>
      <w:r>
        <w:rPr>
          <w:rFonts w:hint="eastAsia" w:asciiTheme="minorEastAsia" w:hAnsiTheme="minorEastAsia" w:eastAsiaTheme="minorEastAsia"/>
          <w:color w:val="000000" w:themeColor="text1"/>
          <w:sz w:val="24"/>
        </w:rPr>
        <w:t>》中3次引用，作为填补世界《人口与健康调查》项目（DHS）中缺乏的中国部分数据。国内学者大都将本发现点（代表作-1，6,7,8）视为中国双生子发生的参比依据和双生子卵性分类的基础性参数进行引用。</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发现点2：中国高老龄人群特异死亡模式。该发现点（代表作-3）刚发表，即被《中国科学报》资深记者蔡如鹏关注，并以“两性寿命差异的话题”为题在该报（当时该报报名为《科学时报》）“前沿进展栏目”中进行了专题评介。</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发现点3：中国分年龄性别人群死亡风险的月分布特征。该发现点（代表性论文-4，5）被国内学者作为分析中国地区人口死亡月分布成因及效应统计建模的基础和参比依据。</w:t>
      </w:r>
    </w:p>
    <w:p>
      <w:pPr>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发现点4：创建富有特色的人口生物学研究方法。该发现点（代表性论文-1,2,3，4,7,8）被国内外该领域学者作为权威结论引用时，大都说明了其引用结论的数据来源的权威性。如Jeroen Smits, Christiaan Monden（PLoS ONE，2011）引用代表性论文-2时的介绍（标注为参考文献[7]）：“As China was not represented in the DHS, we computed a comparable figure for this country on the basis of dat</w:t>
      </w:r>
      <w:r>
        <w:rPr>
          <w:rFonts w:asciiTheme="minorEastAsia" w:hAnsiTheme="minorEastAsia" w:eastAsiaTheme="minorEastAsia"/>
          <w:color w:val="000000" w:themeColor="text1"/>
          <w:sz w:val="24"/>
        </w:rPr>
        <w:t>a published by Gan et al. [7] on women interviewed in the 1990 Census of China who gave birth in 1989. The number of births and twin births in China were computed on the basis of Table 1 of Gan et al. (p. 634). Among the reported 23,477,961 Chinese births,</w:t>
      </w:r>
      <w:r>
        <w:rPr>
          <w:rFonts w:hint="eastAsia" w:asciiTheme="minorEastAsia" w:hAnsiTheme="minorEastAsia" w:eastAsiaTheme="minorEastAsia"/>
          <w:color w:val="000000" w:themeColor="text1"/>
          <w:sz w:val="24"/>
        </w:rPr>
        <w:t xml:space="preserve"> there were 186,273 twin births.”，以及“</w:t>
      </w:r>
      <w:r>
        <w:rPr>
          <w:rFonts w:asciiTheme="minorEastAsia" w:hAnsiTheme="minorEastAsia" w:eastAsiaTheme="minorEastAsia"/>
          <w:color w:val="000000" w:themeColor="text1"/>
          <w:sz w:val="24"/>
        </w:rPr>
        <w:t>The current study fills this gap in our knowledge by providing</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the most comprehensive overview of twinning in the developing</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world currently possible. This overview is based on a unique data</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source that has not yet been used for comparative twin research:</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The large representative household surveys collected since the</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mid-1980s as part of the Demographic and Health Survey (DHS)</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programs. Using these data, we compute national twinning rates</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for 75 low and middle income countries. A comparable twinning</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rate for China is additionally computed on the basis of published</w:t>
      </w:r>
      <w:r>
        <w:rPr>
          <w:rFonts w:hint="eastAsia" w:asciiTheme="minorEastAsia" w:hAnsiTheme="minorEastAsia" w:eastAsiaTheme="minorEastAsia"/>
          <w:color w:val="000000" w:themeColor="text1"/>
          <w:sz w:val="24"/>
        </w:rPr>
        <w:t xml:space="preserve"> </w:t>
      </w:r>
      <w:r>
        <w:rPr>
          <w:rFonts w:asciiTheme="minorEastAsia" w:hAnsiTheme="minorEastAsia" w:eastAsiaTheme="minorEastAsia"/>
          <w:color w:val="000000" w:themeColor="text1"/>
          <w:sz w:val="24"/>
        </w:rPr>
        <w:t>data [7].</w:t>
      </w:r>
      <w:r>
        <w:rPr>
          <w:rFonts w:hint="eastAsia" w:asciiTheme="minorEastAsia" w:hAnsiTheme="minorEastAsia" w:eastAsiaTheme="minorEastAsia"/>
          <w:color w:val="000000" w:themeColor="text1"/>
          <w:sz w:val="24"/>
        </w:rPr>
        <w:t>”。如此大的双生子统计量是其他任何群体都无法比拟的，这是中国人口普查宏数据的独特优势，也是人类生物学研究的宝贵资源。</w:t>
      </w:r>
    </w:p>
    <w:p>
      <w:pPr>
        <w:spacing w:line="360" w:lineRule="auto"/>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五、代表性论文目录：</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1、干建平 刘世旺/母亲年龄对中国双生子出生率的影响/人类学学报/</w:t>
      </w:r>
      <w:r>
        <w:rPr>
          <w:rFonts w:hint="eastAsia" w:cs="宋体" w:asciiTheme="minorEastAsia" w:hAnsiTheme="minorEastAsia" w:eastAsiaTheme="minorEastAsia"/>
          <w:color w:val="000000" w:themeColor="text1"/>
          <w:kern w:val="0"/>
          <w:sz w:val="24"/>
        </w:rPr>
        <w:tab/>
      </w:r>
      <w:r>
        <w:rPr>
          <w:rFonts w:hint="eastAsia" w:cs="宋体" w:asciiTheme="minorEastAsia" w:hAnsiTheme="minorEastAsia" w:eastAsiaTheme="minorEastAsia"/>
          <w:color w:val="000000" w:themeColor="text1"/>
          <w:kern w:val="0"/>
          <w:sz w:val="24"/>
        </w:rPr>
        <w:t>2000,19(4):305-312</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2、干建平 吴中华 涂知明 郑坚/The Comparison of Twinning Rates Between Urban and Rural Areas in China/Twin Research and Human Genetics/2007,10(4):633-637</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3、干建平 陈年友 李国光/中国高老龄人口两性年龄别生存率及其差异变化/人类学学报/ 1999,6:37-46</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4、干建平 陈年友 郑坚/不同年龄性别中国人死亡的月分布/人类学学报/2001,20(2):151-156</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5、干建平 李伯华/死亡月分布离散程度对中国不同年龄性别人口终寿年成数的影响/中国卫生统计/2002,19(4):199-200</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6、干建平 郑坚/中国不同卵性类型双生子出生率的地区分布/中国公共卫生/2002,18(6):658-659</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7、干建平 郑坚/中国双生子出生率和出生性别比的地区分布/中国卫生统计/2001,5:3-9</w:t>
      </w:r>
    </w:p>
    <w:p>
      <w:pPr>
        <w:spacing w:line="360" w:lineRule="auto"/>
        <w:ind w:firstLine="480" w:firstLineChars="200"/>
        <w:rPr>
          <w:rFonts w:cs="宋体" w:asciiTheme="minorEastAsia" w:hAnsiTheme="minorEastAsia" w:eastAsiaTheme="minorEastAsia"/>
          <w:color w:val="000000" w:themeColor="text1"/>
          <w:kern w:val="0"/>
          <w:sz w:val="24"/>
        </w:rPr>
      </w:pPr>
      <w:r>
        <w:rPr>
          <w:rFonts w:hint="eastAsia" w:cs="宋体" w:asciiTheme="minorEastAsia" w:hAnsiTheme="minorEastAsia" w:eastAsiaTheme="minorEastAsia"/>
          <w:color w:val="000000" w:themeColor="text1"/>
          <w:kern w:val="0"/>
          <w:sz w:val="24"/>
        </w:rPr>
        <w:t>8、干建平 明平芳 张青/中国双生子出生性别比研究/人口学刊/2012,2:3-9</w:t>
      </w:r>
    </w:p>
    <w:p>
      <w:pPr>
        <w:widowControl/>
        <w:spacing w:line="360" w:lineRule="auto"/>
        <w:ind w:firstLine="480" w:firstLineChars="200"/>
        <w:jc w:val="left"/>
        <w:outlineLvl w:val="2"/>
        <w:rPr>
          <w:rFonts w:ascii="黑体" w:hAnsi="黑体" w:eastAsia="黑体"/>
          <w:b/>
          <w:sz w:val="28"/>
        </w:rPr>
      </w:pPr>
      <w:r>
        <w:rPr>
          <w:rFonts w:asciiTheme="minorEastAsia" w:hAnsiTheme="minorEastAsia" w:eastAsiaTheme="minorEastAsia"/>
          <w:color w:val="000000" w:themeColor="text1"/>
          <w:sz w:val="24"/>
        </w:rPr>
        <w:t>六</w:t>
      </w:r>
      <w:r>
        <w:rPr>
          <w:rFonts w:hint="eastAsia" w:asciiTheme="minorEastAsia" w:hAnsiTheme="minorEastAsia" w:eastAsiaTheme="minorEastAsia"/>
          <w:color w:val="000000" w:themeColor="text1"/>
          <w:sz w:val="24"/>
        </w:rPr>
        <w:t>、</w:t>
      </w:r>
      <w:r>
        <w:rPr>
          <w:rFonts w:hint="eastAsia" w:ascii="黑体" w:hAnsi="黑体" w:eastAsia="黑体"/>
          <w:b/>
          <w:sz w:val="28"/>
        </w:rPr>
        <w:t>主要完成人及合作完成情况：</w:t>
      </w:r>
    </w:p>
    <w:tbl>
      <w:tblPr>
        <w:tblStyle w:val="41"/>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1134"/>
        <w:gridCol w:w="1127"/>
        <w:gridCol w:w="1141"/>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3" w:type="dxa"/>
            <w:vAlign w:val="center"/>
          </w:tcPr>
          <w:p>
            <w:pPr>
              <w:spacing w:line="360" w:lineRule="auto"/>
              <w:rPr>
                <w:kern w:val="0"/>
                <w:sz w:val="20"/>
              </w:rPr>
            </w:pPr>
            <w:r>
              <w:rPr>
                <w:rFonts w:hint="eastAsia"/>
                <w:kern w:val="0"/>
                <w:sz w:val="20"/>
              </w:rPr>
              <w:t>姓名</w:t>
            </w:r>
          </w:p>
        </w:tc>
        <w:tc>
          <w:tcPr>
            <w:tcW w:w="709" w:type="dxa"/>
            <w:vAlign w:val="center"/>
          </w:tcPr>
          <w:p>
            <w:pPr>
              <w:spacing w:line="360" w:lineRule="auto"/>
              <w:rPr>
                <w:kern w:val="0"/>
                <w:sz w:val="20"/>
              </w:rPr>
            </w:pPr>
            <w:r>
              <w:rPr>
                <w:rFonts w:hint="eastAsia"/>
                <w:kern w:val="0"/>
                <w:sz w:val="20"/>
              </w:rPr>
              <w:t>排序</w:t>
            </w:r>
          </w:p>
        </w:tc>
        <w:tc>
          <w:tcPr>
            <w:tcW w:w="1134" w:type="dxa"/>
            <w:vAlign w:val="center"/>
          </w:tcPr>
          <w:p>
            <w:pPr>
              <w:spacing w:line="360" w:lineRule="auto"/>
              <w:rPr>
                <w:kern w:val="0"/>
                <w:sz w:val="20"/>
              </w:rPr>
            </w:pPr>
            <w:r>
              <w:rPr>
                <w:rFonts w:hint="eastAsia"/>
                <w:kern w:val="0"/>
                <w:sz w:val="20"/>
              </w:rPr>
              <w:t>行政职务</w:t>
            </w:r>
          </w:p>
        </w:tc>
        <w:tc>
          <w:tcPr>
            <w:tcW w:w="1127" w:type="dxa"/>
            <w:vAlign w:val="center"/>
          </w:tcPr>
          <w:p>
            <w:pPr>
              <w:spacing w:line="360" w:lineRule="auto"/>
              <w:rPr>
                <w:kern w:val="0"/>
                <w:sz w:val="20"/>
              </w:rPr>
            </w:pPr>
            <w:r>
              <w:rPr>
                <w:rFonts w:hint="eastAsia"/>
                <w:kern w:val="0"/>
                <w:sz w:val="20"/>
              </w:rPr>
              <w:t>技术职称</w:t>
            </w:r>
          </w:p>
        </w:tc>
        <w:tc>
          <w:tcPr>
            <w:tcW w:w="1141" w:type="dxa"/>
            <w:vAlign w:val="center"/>
          </w:tcPr>
          <w:p>
            <w:pPr>
              <w:spacing w:line="360" w:lineRule="auto"/>
              <w:rPr>
                <w:kern w:val="0"/>
                <w:sz w:val="20"/>
              </w:rPr>
            </w:pPr>
            <w:r>
              <w:rPr>
                <w:rFonts w:hint="eastAsia"/>
                <w:kern w:val="0"/>
                <w:sz w:val="20"/>
              </w:rPr>
              <w:t>工作单位</w:t>
            </w:r>
          </w:p>
        </w:tc>
        <w:tc>
          <w:tcPr>
            <w:tcW w:w="1134" w:type="dxa"/>
            <w:vAlign w:val="center"/>
          </w:tcPr>
          <w:p>
            <w:pPr>
              <w:spacing w:line="360" w:lineRule="auto"/>
              <w:rPr>
                <w:kern w:val="0"/>
                <w:sz w:val="20"/>
              </w:rPr>
            </w:pPr>
            <w:r>
              <w:rPr>
                <w:rFonts w:hint="eastAsia"/>
                <w:kern w:val="0"/>
                <w:sz w:val="20"/>
              </w:rPr>
              <w:t>完成单位</w:t>
            </w:r>
          </w:p>
        </w:tc>
        <w:tc>
          <w:tcPr>
            <w:tcW w:w="2551" w:type="dxa"/>
            <w:vAlign w:val="center"/>
          </w:tcPr>
          <w:p>
            <w:pPr>
              <w:spacing w:line="360" w:lineRule="auto"/>
              <w:rPr>
                <w:kern w:val="0"/>
                <w:sz w:val="20"/>
              </w:rPr>
            </w:pPr>
            <w:r>
              <w:rPr>
                <w:rFonts w:hint="eastAsia"/>
                <w:kern w:val="0"/>
                <w:sz w:val="20"/>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spacing w:line="360" w:lineRule="auto"/>
              <w:rPr>
                <w:kern w:val="0"/>
                <w:sz w:val="20"/>
              </w:rPr>
            </w:pPr>
            <w:r>
              <w:rPr>
                <w:kern w:val="0"/>
                <w:sz w:val="20"/>
              </w:rPr>
              <w:t>干建平</w:t>
            </w:r>
          </w:p>
        </w:tc>
        <w:tc>
          <w:tcPr>
            <w:tcW w:w="709" w:type="dxa"/>
            <w:vAlign w:val="center"/>
          </w:tcPr>
          <w:p>
            <w:pPr>
              <w:spacing w:line="360" w:lineRule="auto"/>
              <w:ind w:firstLine="400" w:firstLineChars="200"/>
              <w:jc w:val="center"/>
              <w:rPr>
                <w:kern w:val="0"/>
                <w:sz w:val="20"/>
              </w:rPr>
            </w:pPr>
            <w:r>
              <w:rPr>
                <w:rFonts w:hint="eastAsia"/>
                <w:kern w:val="0"/>
                <w:sz w:val="20"/>
              </w:rPr>
              <w:t>1</w:t>
            </w:r>
          </w:p>
        </w:tc>
        <w:tc>
          <w:tcPr>
            <w:tcW w:w="1134" w:type="dxa"/>
            <w:vAlign w:val="center"/>
          </w:tcPr>
          <w:p>
            <w:pPr>
              <w:spacing w:line="360" w:lineRule="auto"/>
              <w:ind w:firstLine="400" w:firstLineChars="200"/>
              <w:jc w:val="center"/>
              <w:rPr>
                <w:kern w:val="0"/>
                <w:sz w:val="20"/>
              </w:rPr>
            </w:pPr>
          </w:p>
        </w:tc>
        <w:tc>
          <w:tcPr>
            <w:tcW w:w="1127" w:type="dxa"/>
            <w:vAlign w:val="center"/>
          </w:tcPr>
          <w:p>
            <w:pPr>
              <w:spacing w:line="360" w:lineRule="auto"/>
              <w:ind w:firstLine="400" w:firstLineChars="200"/>
              <w:jc w:val="center"/>
              <w:rPr>
                <w:kern w:val="0"/>
                <w:sz w:val="20"/>
              </w:rPr>
            </w:pPr>
            <w:r>
              <w:rPr>
                <w:rFonts w:hint="eastAsia"/>
                <w:kern w:val="0"/>
                <w:sz w:val="20"/>
              </w:rPr>
              <w:t>教授</w:t>
            </w:r>
          </w:p>
        </w:tc>
        <w:tc>
          <w:tcPr>
            <w:tcW w:w="1141" w:type="dxa"/>
            <w:vAlign w:val="center"/>
          </w:tcPr>
          <w:p>
            <w:pPr>
              <w:spacing w:line="360" w:lineRule="auto"/>
              <w:rPr>
                <w:kern w:val="0"/>
                <w:sz w:val="20"/>
              </w:rPr>
            </w:pPr>
            <w:r>
              <w:rPr>
                <w:rFonts w:hint="eastAsia"/>
                <w:kern w:val="0"/>
                <w:sz w:val="20"/>
              </w:rPr>
              <w:t>黄冈师范学院</w:t>
            </w:r>
          </w:p>
        </w:tc>
        <w:tc>
          <w:tcPr>
            <w:tcW w:w="1134" w:type="dxa"/>
            <w:vAlign w:val="center"/>
          </w:tcPr>
          <w:p>
            <w:pPr>
              <w:spacing w:line="360" w:lineRule="auto"/>
              <w:rPr>
                <w:kern w:val="0"/>
                <w:sz w:val="20"/>
              </w:rPr>
            </w:pPr>
            <w:r>
              <w:rPr>
                <w:rFonts w:hint="eastAsia"/>
                <w:kern w:val="0"/>
                <w:sz w:val="20"/>
              </w:rPr>
              <w:t>黄冈师范学院</w:t>
            </w:r>
          </w:p>
        </w:tc>
        <w:tc>
          <w:tcPr>
            <w:tcW w:w="2551" w:type="dxa"/>
            <w:vAlign w:val="center"/>
          </w:tcPr>
          <w:p>
            <w:pPr>
              <w:spacing w:line="360" w:lineRule="auto"/>
              <w:rPr>
                <w:kern w:val="0"/>
                <w:sz w:val="20"/>
              </w:rPr>
            </w:pPr>
            <w:r>
              <w:rPr>
                <w:rFonts w:hint="eastAsia"/>
                <w:kern w:val="0"/>
                <w:sz w:val="20"/>
              </w:rPr>
              <w:t>负责项目总体设计、实施和总结。揭示中国不同卵性类型双生子发生的遗传流行病学特征；发现中国高老龄人群特异死亡模式；阐明中国分年龄性别人群死亡风险的月分布特征。代表性论文1-8的第一作者和通讯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spacing w:line="360" w:lineRule="auto"/>
              <w:rPr>
                <w:kern w:val="0"/>
                <w:sz w:val="20"/>
              </w:rPr>
            </w:pPr>
            <w:r>
              <w:rPr>
                <w:rFonts w:hint="eastAsia"/>
                <w:kern w:val="0"/>
                <w:sz w:val="20"/>
              </w:rPr>
              <w:t>陈年友</w:t>
            </w:r>
          </w:p>
        </w:tc>
        <w:tc>
          <w:tcPr>
            <w:tcW w:w="709" w:type="dxa"/>
            <w:vAlign w:val="center"/>
          </w:tcPr>
          <w:p>
            <w:pPr>
              <w:spacing w:line="360" w:lineRule="auto"/>
              <w:ind w:firstLine="400" w:firstLineChars="200"/>
              <w:jc w:val="center"/>
              <w:rPr>
                <w:kern w:val="0"/>
                <w:sz w:val="20"/>
              </w:rPr>
            </w:pPr>
            <w:r>
              <w:rPr>
                <w:rFonts w:hint="eastAsia"/>
                <w:kern w:val="0"/>
                <w:sz w:val="20"/>
              </w:rPr>
              <w:t>2</w:t>
            </w:r>
          </w:p>
        </w:tc>
        <w:tc>
          <w:tcPr>
            <w:tcW w:w="1134" w:type="dxa"/>
            <w:vAlign w:val="center"/>
          </w:tcPr>
          <w:p>
            <w:pPr>
              <w:spacing w:line="360" w:lineRule="auto"/>
              <w:ind w:firstLine="400" w:firstLineChars="200"/>
              <w:jc w:val="center"/>
              <w:rPr>
                <w:kern w:val="0"/>
                <w:sz w:val="20"/>
              </w:rPr>
            </w:pPr>
          </w:p>
        </w:tc>
        <w:tc>
          <w:tcPr>
            <w:tcW w:w="1127" w:type="dxa"/>
            <w:vAlign w:val="center"/>
          </w:tcPr>
          <w:p>
            <w:pPr>
              <w:spacing w:line="360" w:lineRule="auto"/>
              <w:ind w:firstLine="400" w:firstLineChars="200"/>
              <w:jc w:val="center"/>
              <w:rPr>
                <w:kern w:val="0"/>
                <w:sz w:val="20"/>
              </w:rPr>
            </w:pPr>
            <w:r>
              <w:rPr>
                <w:rFonts w:hint="eastAsia"/>
                <w:kern w:val="0"/>
                <w:sz w:val="20"/>
              </w:rPr>
              <w:t>教授</w:t>
            </w:r>
          </w:p>
        </w:tc>
        <w:tc>
          <w:tcPr>
            <w:tcW w:w="1141" w:type="dxa"/>
            <w:vAlign w:val="center"/>
          </w:tcPr>
          <w:p>
            <w:pPr>
              <w:spacing w:line="360" w:lineRule="auto"/>
              <w:rPr>
                <w:kern w:val="0"/>
                <w:sz w:val="20"/>
              </w:rPr>
            </w:pPr>
            <w:r>
              <w:rPr>
                <w:rFonts w:hint="eastAsia"/>
                <w:kern w:val="0"/>
                <w:sz w:val="20"/>
              </w:rPr>
              <w:t>黄冈师范学院</w:t>
            </w:r>
          </w:p>
        </w:tc>
        <w:tc>
          <w:tcPr>
            <w:tcW w:w="1134" w:type="dxa"/>
            <w:vAlign w:val="center"/>
          </w:tcPr>
          <w:p>
            <w:pPr>
              <w:spacing w:line="360" w:lineRule="auto"/>
              <w:rPr>
                <w:kern w:val="0"/>
                <w:sz w:val="20"/>
              </w:rPr>
            </w:pPr>
            <w:r>
              <w:rPr>
                <w:rFonts w:hint="eastAsia"/>
                <w:kern w:val="0"/>
                <w:sz w:val="20"/>
              </w:rPr>
              <w:t>黄冈师范学院</w:t>
            </w:r>
          </w:p>
        </w:tc>
        <w:tc>
          <w:tcPr>
            <w:tcW w:w="2551" w:type="dxa"/>
            <w:vAlign w:val="center"/>
          </w:tcPr>
          <w:p>
            <w:pPr>
              <w:spacing w:line="360" w:lineRule="auto"/>
              <w:rPr>
                <w:kern w:val="0"/>
                <w:sz w:val="20"/>
              </w:rPr>
            </w:pPr>
            <w:r>
              <w:rPr>
                <w:rFonts w:hint="eastAsia"/>
                <w:kern w:val="0"/>
                <w:sz w:val="20"/>
              </w:rPr>
              <w:t>建立了从人口学宏数据资源中开发中国人群生物学信息的方法和途径。构建了中国高老龄人群特异死亡模式。代表性论文3和4的第二作者。</w:t>
            </w:r>
          </w:p>
        </w:tc>
      </w:tr>
    </w:tbl>
    <w:p>
      <w:pPr>
        <w:spacing w:line="360" w:lineRule="auto"/>
        <w:ind w:firstLine="480" w:firstLineChars="200"/>
        <w:rPr>
          <w:rFonts w:asciiTheme="minorEastAsia" w:hAnsiTheme="minorEastAsia" w:eastAsiaTheme="minorEastAsia"/>
          <w:color w:val="000000" w:themeColor="text1"/>
          <w:sz w:val="24"/>
        </w:rPr>
      </w:pPr>
    </w:p>
    <w:p>
      <w:pPr>
        <w:spacing w:line="360" w:lineRule="auto"/>
        <w:ind w:firstLine="420" w:firstLineChars="20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长城小标宋体">
    <w:altName w:val="宋体"/>
    <w:panose1 w:val="00000000000000000000"/>
    <w:charset w:val="86"/>
    <w:family w:val="modern"/>
    <w:pitch w:val="default"/>
    <w:sig w:usb0="00000000" w:usb1="00000000" w:usb2="0000001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sz w:val="24"/>
      </w:rPr>
    </w:pPr>
    <w:r>
      <w:rPr>
        <w:rStyle w:val="29"/>
        <w:sz w:val="24"/>
      </w:rPr>
      <w:fldChar w:fldCharType="begin"/>
    </w:r>
    <w:r>
      <w:rPr>
        <w:rStyle w:val="29"/>
        <w:sz w:val="24"/>
      </w:rPr>
      <w:instrText xml:space="preserve"> PAGE </w:instrText>
    </w:r>
    <w:r>
      <w:rPr>
        <w:rStyle w:val="29"/>
        <w:sz w:val="24"/>
      </w:rPr>
      <w:fldChar w:fldCharType="separate"/>
    </w:r>
    <w:r>
      <w:rPr>
        <w:rStyle w:val="29"/>
        <w:sz w:val="24"/>
      </w:rPr>
      <w:t>5</w:t>
    </w:r>
    <w:r>
      <w:rPr>
        <w:rStyle w:val="29"/>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decimal"/>
      <w:lvlText w:val="%1."/>
      <w:lvlJc w:val="left"/>
      <w:pPr>
        <w:ind w:left="420" w:hanging="420"/>
      </w:pPr>
    </w:lvl>
    <w:lvl w:ilvl="1" w:tentative="0">
      <w:start w:val="1"/>
      <w:numFmt w:val="decimal"/>
      <w:pStyle w:val="22"/>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12"/>
    <w:multiLevelType w:val="multilevel"/>
    <w:tmpl w:val="00000012"/>
    <w:lvl w:ilvl="0" w:tentative="0">
      <w:start w:val="1"/>
      <w:numFmt w:val="none"/>
      <w:pStyle w:val="89"/>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8"/>
    <w:multiLevelType w:val="multilevel"/>
    <w:tmpl w:val="00000018"/>
    <w:lvl w:ilvl="0" w:tentative="0">
      <w:start w:val="1"/>
      <w:numFmt w:val="none"/>
      <w:pStyle w:val="83"/>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24"/>
    <w:multiLevelType w:val="multilevel"/>
    <w:tmpl w:val="00000024"/>
    <w:lvl w:ilvl="0" w:tentative="0">
      <w:start w:val="1"/>
      <w:numFmt w:val="upperLetter"/>
      <w:pStyle w:val="82"/>
      <w:suff w:val="nothing"/>
      <w:lvlText w:val="附　录　%1"/>
      <w:lvlJc w:val="left"/>
      <w:pPr>
        <w:ind w:left="0" w:firstLine="0"/>
      </w:pPr>
      <w:rPr>
        <w:rFonts w:hint="eastAsia" w:ascii="黑体" w:hAnsi="Times New Roman" w:eastAsia="黑体"/>
        <w:b w:val="0"/>
        <w:i w:val="0"/>
        <w:sz w:val="21"/>
      </w:rPr>
    </w:lvl>
    <w:lvl w:ilvl="1" w:tentative="0">
      <w:start w:val="1"/>
      <w:numFmt w:val="decimal"/>
      <w:pStyle w:val="8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5"/>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87"/>
      <w:suff w:val="nothing"/>
      <w:lvlText w:val="%1.%2.%3.%4.%5　"/>
      <w:lvlJc w:val="left"/>
      <w:pPr>
        <w:ind w:left="0" w:firstLine="0"/>
      </w:pPr>
      <w:rPr>
        <w:rFonts w:hint="eastAsia" w:ascii="黑体" w:hAnsi="Times New Roman" w:eastAsia="黑体"/>
        <w:b w:val="0"/>
        <w:i w:val="0"/>
        <w:sz w:val="21"/>
      </w:rPr>
    </w:lvl>
    <w:lvl w:ilvl="5" w:tentative="0">
      <w:start w:val="1"/>
      <w:numFmt w:val="decimal"/>
      <w:pStyle w:val="88"/>
      <w:suff w:val="nothing"/>
      <w:lvlText w:val="%1.%2.%3.%4.%5.%6　"/>
      <w:lvlJc w:val="left"/>
      <w:pPr>
        <w:ind w:left="0" w:firstLine="0"/>
      </w:pPr>
      <w:rPr>
        <w:rFonts w:hint="eastAsia" w:ascii="黑体" w:hAnsi="Times New Roman" w:eastAsia="黑体"/>
        <w:b w:val="0"/>
        <w:i w:val="0"/>
        <w:sz w:val="21"/>
      </w:rPr>
    </w:lvl>
    <w:lvl w:ilvl="6" w:tentative="0">
      <w:start w:val="1"/>
      <w:numFmt w:val="decimal"/>
      <w:pStyle w:val="9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0000002A"/>
    <w:multiLevelType w:val="multilevel"/>
    <w:tmpl w:val="0000002A"/>
    <w:lvl w:ilvl="0" w:tentative="0">
      <w:start w:val="1"/>
      <w:numFmt w:val="none"/>
      <w:lvlText w:val="%1——"/>
      <w:lvlJc w:val="left"/>
      <w:pPr>
        <w:tabs>
          <w:tab w:val="left" w:pos="1140"/>
        </w:tabs>
        <w:ind w:left="840" w:hanging="420"/>
      </w:pPr>
      <w:rPr>
        <w:rFonts w:hint="eastAsia"/>
      </w:rPr>
    </w:lvl>
    <w:lvl w:ilvl="1" w:tentative="0">
      <w:start w:val="1"/>
      <w:numFmt w:val="lowerLetter"/>
      <w:pStyle w:val="72"/>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238376C"/>
    <w:multiLevelType w:val="multilevel"/>
    <w:tmpl w:val="6238376C"/>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65AA"/>
    <w:rsid w:val="000261AA"/>
    <w:rsid w:val="00054CED"/>
    <w:rsid w:val="00061B2F"/>
    <w:rsid w:val="0009078D"/>
    <w:rsid w:val="000A58B8"/>
    <w:rsid w:val="000B0E0E"/>
    <w:rsid w:val="000C11B9"/>
    <w:rsid w:val="000C5247"/>
    <w:rsid w:val="000C6CD6"/>
    <w:rsid w:val="000E1B2C"/>
    <w:rsid w:val="000E730D"/>
    <w:rsid w:val="00100093"/>
    <w:rsid w:val="00103B03"/>
    <w:rsid w:val="00132682"/>
    <w:rsid w:val="00137653"/>
    <w:rsid w:val="00166846"/>
    <w:rsid w:val="001971E1"/>
    <w:rsid w:val="001A38FE"/>
    <w:rsid w:val="001A6E06"/>
    <w:rsid w:val="001B127C"/>
    <w:rsid w:val="00205837"/>
    <w:rsid w:val="00205C02"/>
    <w:rsid w:val="0021569E"/>
    <w:rsid w:val="0022654D"/>
    <w:rsid w:val="002365AF"/>
    <w:rsid w:val="00242E03"/>
    <w:rsid w:val="00246621"/>
    <w:rsid w:val="00254912"/>
    <w:rsid w:val="00255526"/>
    <w:rsid w:val="00265EC8"/>
    <w:rsid w:val="0027626D"/>
    <w:rsid w:val="002908A6"/>
    <w:rsid w:val="00294631"/>
    <w:rsid w:val="00295581"/>
    <w:rsid w:val="002C6DCE"/>
    <w:rsid w:val="002E5466"/>
    <w:rsid w:val="002E5A25"/>
    <w:rsid w:val="002F49DB"/>
    <w:rsid w:val="002F55C2"/>
    <w:rsid w:val="00332ABC"/>
    <w:rsid w:val="003526E4"/>
    <w:rsid w:val="003766BF"/>
    <w:rsid w:val="00384687"/>
    <w:rsid w:val="0038626A"/>
    <w:rsid w:val="00386BCD"/>
    <w:rsid w:val="003B29CD"/>
    <w:rsid w:val="003B3EBB"/>
    <w:rsid w:val="003C3A3E"/>
    <w:rsid w:val="003E6035"/>
    <w:rsid w:val="003F4B1F"/>
    <w:rsid w:val="00422CB8"/>
    <w:rsid w:val="00434847"/>
    <w:rsid w:val="004447BC"/>
    <w:rsid w:val="00465845"/>
    <w:rsid w:val="004828EF"/>
    <w:rsid w:val="004C5A9C"/>
    <w:rsid w:val="004C64BA"/>
    <w:rsid w:val="004E4F2F"/>
    <w:rsid w:val="0050477C"/>
    <w:rsid w:val="00506E3C"/>
    <w:rsid w:val="005153D7"/>
    <w:rsid w:val="00520462"/>
    <w:rsid w:val="00524428"/>
    <w:rsid w:val="00531FB9"/>
    <w:rsid w:val="00533B95"/>
    <w:rsid w:val="00544E18"/>
    <w:rsid w:val="00556459"/>
    <w:rsid w:val="00571352"/>
    <w:rsid w:val="00581D71"/>
    <w:rsid w:val="005B1BEF"/>
    <w:rsid w:val="005F224C"/>
    <w:rsid w:val="005F5121"/>
    <w:rsid w:val="00607621"/>
    <w:rsid w:val="00620067"/>
    <w:rsid w:val="00631D22"/>
    <w:rsid w:val="00653F49"/>
    <w:rsid w:val="006572D9"/>
    <w:rsid w:val="0067396A"/>
    <w:rsid w:val="00683AC7"/>
    <w:rsid w:val="00687784"/>
    <w:rsid w:val="00690929"/>
    <w:rsid w:val="006A3300"/>
    <w:rsid w:val="006C61B5"/>
    <w:rsid w:val="006D2B3D"/>
    <w:rsid w:val="006E3F35"/>
    <w:rsid w:val="006F6C84"/>
    <w:rsid w:val="006F72E0"/>
    <w:rsid w:val="007057D6"/>
    <w:rsid w:val="007354A9"/>
    <w:rsid w:val="0074246D"/>
    <w:rsid w:val="0075629F"/>
    <w:rsid w:val="00792EED"/>
    <w:rsid w:val="00794696"/>
    <w:rsid w:val="00794BEA"/>
    <w:rsid w:val="00795A5F"/>
    <w:rsid w:val="00795E2E"/>
    <w:rsid w:val="00797C13"/>
    <w:rsid w:val="007A2C4D"/>
    <w:rsid w:val="007B6CFC"/>
    <w:rsid w:val="007C1253"/>
    <w:rsid w:val="007D4660"/>
    <w:rsid w:val="007E1EC4"/>
    <w:rsid w:val="007E4571"/>
    <w:rsid w:val="008140DE"/>
    <w:rsid w:val="008165AA"/>
    <w:rsid w:val="008316AC"/>
    <w:rsid w:val="008340B0"/>
    <w:rsid w:val="008357F2"/>
    <w:rsid w:val="00842902"/>
    <w:rsid w:val="008517DE"/>
    <w:rsid w:val="00857592"/>
    <w:rsid w:val="008606D5"/>
    <w:rsid w:val="00877E28"/>
    <w:rsid w:val="0089491D"/>
    <w:rsid w:val="008B0AC9"/>
    <w:rsid w:val="008E2287"/>
    <w:rsid w:val="008F76C9"/>
    <w:rsid w:val="00901B33"/>
    <w:rsid w:val="00920835"/>
    <w:rsid w:val="00932CE0"/>
    <w:rsid w:val="0093410F"/>
    <w:rsid w:val="009403E8"/>
    <w:rsid w:val="0099506C"/>
    <w:rsid w:val="009C05DA"/>
    <w:rsid w:val="009D3B59"/>
    <w:rsid w:val="009D739F"/>
    <w:rsid w:val="009F1C1C"/>
    <w:rsid w:val="00A0110D"/>
    <w:rsid w:val="00A11B0C"/>
    <w:rsid w:val="00A12868"/>
    <w:rsid w:val="00A241ED"/>
    <w:rsid w:val="00A4004F"/>
    <w:rsid w:val="00A5690D"/>
    <w:rsid w:val="00AB3A70"/>
    <w:rsid w:val="00AD3FCE"/>
    <w:rsid w:val="00AD4BE3"/>
    <w:rsid w:val="00AF482C"/>
    <w:rsid w:val="00AF627A"/>
    <w:rsid w:val="00AF79B9"/>
    <w:rsid w:val="00B1059E"/>
    <w:rsid w:val="00B541B9"/>
    <w:rsid w:val="00B57663"/>
    <w:rsid w:val="00B57715"/>
    <w:rsid w:val="00B751BA"/>
    <w:rsid w:val="00B80CCB"/>
    <w:rsid w:val="00B95F40"/>
    <w:rsid w:val="00BA5631"/>
    <w:rsid w:val="00BE47BA"/>
    <w:rsid w:val="00BF6950"/>
    <w:rsid w:val="00C0451E"/>
    <w:rsid w:val="00C11433"/>
    <w:rsid w:val="00C12BE4"/>
    <w:rsid w:val="00C52361"/>
    <w:rsid w:val="00C70E9C"/>
    <w:rsid w:val="00C721CE"/>
    <w:rsid w:val="00C97297"/>
    <w:rsid w:val="00CA3997"/>
    <w:rsid w:val="00CB3AB7"/>
    <w:rsid w:val="00CD4A4C"/>
    <w:rsid w:val="00CE33C5"/>
    <w:rsid w:val="00CE544F"/>
    <w:rsid w:val="00D077DC"/>
    <w:rsid w:val="00D160AC"/>
    <w:rsid w:val="00D178C7"/>
    <w:rsid w:val="00D246C6"/>
    <w:rsid w:val="00D34815"/>
    <w:rsid w:val="00D517FE"/>
    <w:rsid w:val="00D84377"/>
    <w:rsid w:val="00DB520C"/>
    <w:rsid w:val="00DC109A"/>
    <w:rsid w:val="00DC5F70"/>
    <w:rsid w:val="00DE3415"/>
    <w:rsid w:val="00DE4B20"/>
    <w:rsid w:val="00E051B9"/>
    <w:rsid w:val="00E105C3"/>
    <w:rsid w:val="00E1231B"/>
    <w:rsid w:val="00E1448E"/>
    <w:rsid w:val="00E309A1"/>
    <w:rsid w:val="00E31C22"/>
    <w:rsid w:val="00E367E7"/>
    <w:rsid w:val="00E55C23"/>
    <w:rsid w:val="00E81D77"/>
    <w:rsid w:val="00EA1F2E"/>
    <w:rsid w:val="00EC5822"/>
    <w:rsid w:val="00ED04FE"/>
    <w:rsid w:val="00ED0F90"/>
    <w:rsid w:val="00ED602B"/>
    <w:rsid w:val="00F13FEC"/>
    <w:rsid w:val="00F43C5B"/>
    <w:rsid w:val="00F564DA"/>
    <w:rsid w:val="00F65957"/>
    <w:rsid w:val="00F80B1C"/>
    <w:rsid w:val="00F86FB3"/>
    <w:rsid w:val="00FD754C"/>
    <w:rsid w:val="1D1551AB"/>
    <w:rsid w:val="7C7A77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2"/>
    <w:qFormat/>
    <w:uiPriority w:val="0"/>
    <w:pPr>
      <w:keepNext/>
      <w:jc w:val="center"/>
      <w:outlineLvl w:val="0"/>
    </w:pPr>
    <w:rPr>
      <w:b/>
      <w:bCs/>
    </w:rPr>
  </w:style>
  <w:style w:type="paragraph" w:styleId="3">
    <w:name w:val="heading 2"/>
    <w:basedOn w:val="1"/>
    <w:next w:val="1"/>
    <w:link w:val="43"/>
    <w:qFormat/>
    <w:uiPriority w:val="0"/>
    <w:pPr>
      <w:keepNext/>
      <w:keepLines/>
      <w:autoSpaceDE w:val="0"/>
      <w:autoSpaceDN w:val="0"/>
      <w:adjustRightInd w:val="0"/>
      <w:spacing w:before="260" w:line="360" w:lineRule="auto"/>
      <w:jc w:val="left"/>
      <w:textAlignment w:val="baseline"/>
      <w:outlineLvl w:val="1"/>
    </w:pPr>
    <w:rPr>
      <w:rFonts w:ascii="Arial" w:hAnsi="Arial" w:eastAsia="黑体"/>
      <w:b/>
      <w:kern w:val="0"/>
      <w:sz w:val="30"/>
      <w:szCs w:val="20"/>
    </w:rPr>
  </w:style>
  <w:style w:type="paragraph" w:styleId="4">
    <w:name w:val="heading 3"/>
    <w:basedOn w:val="1"/>
    <w:next w:val="1"/>
    <w:link w:val="44"/>
    <w:qFormat/>
    <w:uiPriority w:val="0"/>
    <w:pPr>
      <w:keepNext/>
      <w:keepLines/>
      <w:spacing w:beforeLines="50" w:afterLines="50" w:line="390" w:lineRule="exact"/>
      <w:jc w:val="center"/>
      <w:outlineLvl w:val="2"/>
    </w:pPr>
    <w:rPr>
      <w:rFonts w:eastAsia="黑体"/>
      <w:sz w:val="28"/>
      <w:szCs w:val="32"/>
    </w:rPr>
  </w:style>
  <w:style w:type="paragraph" w:styleId="5">
    <w:name w:val="heading 4"/>
    <w:basedOn w:val="1"/>
    <w:next w:val="1"/>
    <w:link w:val="4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6"/>
    <w:qFormat/>
    <w:uiPriority w:val="0"/>
    <w:pPr>
      <w:keepNext/>
      <w:keepLines/>
      <w:spacing w:before="280" w:after="290" w:line="376" w:lineRule="auto"/>
      <w:outlineLvl w:val="4"/>
    </w:pPr>
    <w:rPr>
      <w:b/>
      <w:bCs/>
      <w:sz w:val="28"/>
      <w:szCs w:val="28"/>
    </w:rPr>
  </w:style>
  <w:style w:type="paragraph" w:styleId="7">
    <w:name w:val="heading 6"/>
    <w:basedOn w:val="1"/>
    <w:next w:val="1"/>
    <w:link w:val="47"/>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48"/>
    <w:qFormat/>
    <w:uiPriority w:val="0"/>
    <w:pPr>
      <w:keepNext/>
      <w:keepLines/>
      <w:spacing w:before="240" w:after="64" w:line="320" w:lineRule="auto"/>
      <w:outlineLvl w:val="6"/>
    </w:pPr>
    <w:rPr>
      <w:b/>
      <w:bCs/>
      <w:sz w:val="24"/>
    </w:rPr>
  </w:style>
  <w:style w:type="paragraph" w:styleId="9">
    <w:name w:val="heading 8"/>
    <w:basedOn w:val="1"/>
    <w:next w:val="1"/>
    <w:link w:val="49"/>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50"/>
    <w:qFormat/>
    <w:uiPriority w:val="0"/>
    <w:pPr>
      <w:keepNext/>
      <w:keepLines/>
      <w:spacing w:before="240" w:after="64" w:line="320" w:lineRule="auto"/>
      <w:outlineLvl w:val="8"/>
    </w:pPr>
    <w:rPr>
      <w:rFonts w:ascii="Arial" w:hAnsi="Arial" w:eastAsia="黑体"/>
      <w:szCs w:val="21"/>
    </w:rPr>
  </w:style>
  <w:style w:type="character" w:default="1" w:styleId="28">
    <w:name w:val="Default Paragraph Font"/>
    <w:semiHidden/>
    <w:unhideWhenUsed/>
    <w:uiPriority w:val="1"/>
  </w:style>
  <w:style w:type="table" w:default="1" w:styleId="40">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112"/>
    <w:uiPriority w:val="0"/>
    <w:pPr>
      <w:autoSpaceDE w:val="0"/>
      <w:autoSpaceDN w:val="0"/>
      <w:adjustRightInd w:val="0"/>
      <w:textAlignment w:val="baseline"/>
    </w:pPr>
    <w:rPr>
      <w:rFonts w:ascii="Calibri" w:hAnsi="Calibri" w:cs="宋体"/>
      <w:b/>
      <w:bCs/>
    </w:rPr>
  </w:style>
  <w:style w:type="paragraph" w:styleId="12">
    <w:name w:val="annotation text"/>
    <w:basedOn w:val="1"/>
    <w:link w:val="56"/>
    <w:uiPriority w:val="0"/>
    <w:pPr>
      <w:jc w:val="left"/>
    </w:pPr>
  </w:style>
  <w:style w:type="paragraph" w:styleId="13">
    <w:name w:val="Document Map"/>
    <w:basedOn w:val="1"/>
    <w:link w:val="116"/>
    <w:uiPriority w:val="0"/>
    <w:pPr>
      <w:shd w:val="clear" w:color="auto" w:fill="000080"/>
    </w:pPr>
  </w:style>
  <w:style w:type="paragraph" w:styleId="14">
    <w:name w:val="Body Text"/>
    <w:basedOn w:val="1"/>
    <w:link w:val="58"/>
    <w:uiPriority w:val="0"/>
    <w:pPr>
      <w:autoSpaceDE w:val="0"/>
      <w:autoSpaceDN w:val="0"/>
      <w:adjustRightInd w:val="0"/>
      <w:spacing w:line="280" w:lineRule="exact"/>
      <w:textAlignment w:val="baseline"/>
    </w:pPr>
    <w:rPr>
      <w:rFonts w:ascii="黑体" w:hAnsi="Calibri" w:eastAsia="黑体" w:cs="宋体"/>
      <w:b/>
      <w:sz w:val="24"/>
      <w:szCs w:val="22"/>
    </w:rPr>
  </w:style>
  <w:style w:type="paragraph" w:styleId="15">
    <w:name w:val="Body Text Indent"/>
    <w:basedOn w:val="1"/>
    <w:link w:val="55"/>
    <w:uiPriority w:val="0"/>
    <w:pPr>
      <w:spacing w:after="120"/>
      <w:ind w:left="420" w:leftChars="200"/>
    </w:pPr>
  </w:style>
  <w:style w:type="paragraph" w:styleId="16">
    <w:name w:val="HTML Address"/>
    <w:basedOn w:val="1"/>
    <w:link w:val="60"/>
    <w:uiPriority w:val="0"/>
    <w:rPr>
      <w:rFonts w:ascii="Calibri" w:hAnsi="Calibri" w:cs="宋体"/>
      <w:i/>
      <w:iCs/>
    </w:rPr>
  </w:style>
  <w:style w:type="paragraph" w:styleId="17">
    <w:name w:val="Plain Text"/>
    <w:basedOn w:val="1"/>
    <w:link w:val="54"/>
    <w:qFormat/>
    <w:uiPriority w:val="0"/>
    <w:pPr>
      <w:spacing w:line="360" w:lineRule="auto"/>
      <w:ind w:firstLine="480" w:firstLineChars="200"/>
    </w:pPr>
    <w:rPr>
      <w:rFonts w:ascii="仿宋_GB2312"/>
      <w:sz w:val="24"/>
    </w:rPr>
  </w:style>
  <w:style w:type="paragraph" w:styleId="18">
    <w:name w:val="Date"/>
    <w:basedOn w:val="1"/>
    <w:next w:val="1"/>
    <w:link w:val="51"/>
    <w:uiPriority w:val="0"/>
    <w:pPr>
      <w:ind w:left="100" w:leftChars="2500"/>
    </w:pPr>
    <w:rPr>
      <w:b/>
      <w:bCs/>
      <w:sz w:val="32"/>
    </w:rPr>
  </w:style>
  <w:style w:type="paragraph" w:styleId="19">
    <w:name w:val="Balloon Text"/>
    <w:basedOn w:val="1"/>
    <w:link w:val="57"/>
    <w:uiPriority w:val="0"/>
    <w:rPr>
      <w:sz w:val="18"/>
      <w:szCs w:val="18"/>
    </w:rPr>
  </w:style>
  <w:style w:type="paragraph" w:styleId="20">
    <w:name w:val="footer"/>
    <w:basedOn w:val="1"/>
    <w:link w:val="52"/>
    <w:uiPriority w:val="99"/>
    <w:pPr>
      <w:tabs>
        <w:tab w:val="center" w:pos="4153"/>
        <w:tab w:val="right" w:pos="8306"/>
      </w:tabs>
      <w:snapToGrid w:val="0"/>
      <w:jc w:val="left"/>
    </w:pPr>
    <w:rPr>
      <w:sz w:val="18"/>
      <w:szCs w:val="18"/>
    </w:rPr>
  </w:style>
  <w:style w:type="paragraph" w:styleId="21">
    <w:name w:val="header"/>
    <w:basedOn w:val="1"/>
    <w:link w:val="53"/>
    <w:uiPriority w:val="0"/>
    <w:pPr>
      <w:pBdr>
        <w:bottom w:val="single" w:color="auto" w:sz="6" w:space="1"/>
      </w:pBdr>
      <w:tabs>
        <w:tab w:val="center" w:pos="4153"/>
        <w:tab w:val="right" w:pos="8306"/>
      </w:tabs>
      <w:snapToGrid w:val="0"/>
      <w:jc w:val="center"/>
    </w:pPr>
    <w:rPr>
      <w:sz w:val="18"/>
      <w:szCs w:val="20"/>
    </w:rPr>
  </w:style>
  <w:style w:type="paragraph" w:styleId="22">
    <w:name w:val="toc 1"/>
    <w:basedOn w:val="1"/>
    <w:next w:val="1"/>
    <w:uiPriority w:val="39"/>
    <w:pPr>
      <w:numPr>
        <w:ilvl w:val="1"/>
        <w:numId w:val="1"/>
      </w:numPr>
      <w:tabs>
        <w:tab w:val="right" w:leader="dot" w:pos="8891"/>
      </w:tabs>
      <w:spacing w:line="480" w:lineRule="auto"/>
    </w:pPr>
  </w:style>
  <w:style w:type="paragraph" w:styleId="23">
    <w:name w:val="Subtitle"/>
    <w:basedOn w:val="1"/>
    <w:link w:val="111"/>
    <w:qFormat/>
    <w:uiPriority w:val="0"/>
    <w:pPr>
      <w:adjustRightInd w:val="0"/>
      <w:spacing w:after="60" w:line="200" w:lineRule="atLeast"/>
      <w:jc w:val="center"/>
      <w:textAlignment w:val="baseline"/>
    </w:pPr>
    <w:rPr>
      <w:rFonts w:ascii="Arial" w:hAnsi="Arial" w:eastAsia="黑体"/>
      <w:i/>
      <w:kern w:val="0"/>
      <w:sz w:val="24"/>
      <w:szCs w:val="20"/>
    </w:rPr>
  </w:style>
  <w:style w:type="paragraph" w:styleId="24">
    <w:name w:val="footnote text"/>
    <w:basedOn w:val="1"/>
    <w:link w:val="94"/>
    <w:uiPriority w:val="0"/>
    <w:pPr>
      <w:snapToGrid w:val="0"/>
      <w:jc w:val="left"/>
    </w:pPr>
    <w:rPr>
      <w:rFonts w:ascii="Calibri" w:hAnsi="Calibri" w:cs="宋体"/>
      <w:sz w:val="18"/>
      <w:szCs w:val="18"/>
    </w:rPr>
  </w:style>
  <w:style w:type="paragraph" w:styleId="25">
    <w:name w:val="HTML Preformatted"/>
    <w:basedOn w:val="1"/>
    <w:link w:val="62"/>
    <w:uiPriority w:val="0"/>
    <w:rPr>
      <w:rFonts w:ascii="Courier New" w:hAnsi="Courier New" w:cs="宋体"/>
      <w:szCs w:val="22"/>
    </w:rPr>
  </w:style>
  <w:style w:type="paragraph" w:styleId="26">
    <w:name w:val="Normal (Web)"/>
    <w:basedOn w:val="1"/>
    <w:uiPriority w:val="99"/>
    <w:pPr>
      <w:widowControl/>
      <w:spacing w:before="100" w:beforeAutospacing="1" w:after="100" w:afterAutospacing="1"/>
      <w:jc w:val="left"/>
    </w:pPr>
    <w:rPr>
      <w:rFonts w:ascii="宋体" w:hAnsi="宋体"/>
      <w:kern w:val="0"/>
      <w:sz w:val="24"/>
    </w:rPr>
  </w:style>
  <w:style w:type="paragraph" w:styleId="27">
    <w:name w:val="Title"/>
    <w:basedOn w:val="1"/>
    <w:link w:val="64"/>
    <w:qFormat/>
    <w:uiPriority w:val="0"/>
    <w:pPr>
      <w:spacing w:before="240" w:after="60"/>
      <w:jc w:val="center"/>
      <w:outlineLvl w:val="0"/>
    </w:pPr>
    <w:rPr>
      <w:rFonts w:ascii="Arial" w:hAnsi="Arial" w:cs="Arial"/>
      <w:b/>
      <w:bCs/>
      <w:sz w:val="32"/>
      <w:szCs w:val="32"/>
    </w:rPr>
  </w:style>
  <w:style w:type="character" w:styleId="29">
    <w:name w:val="page number"/>
    <w:basedOn w:val="28"/>
    <w:uiPriority w:val="0"/>
  </w:style>
  <w:style w:type="character" w:styleId="30">
    <w:name w:val="FollowedHyperlink"/>
    <w:uiPriority w:val="0"/>
    <w:rPr>
      <w:color w:val="800080"/>
      <w:u w:val="single"/>
    </w:rPr>
  </w:style>
  <w:style w:type="character" w:styleId="31">
    <w:name w:val="HTML Definition"/>
    <w:uiPriority w:val="0"/>
    <w:rPr>
      <w:i/>
      <w:iCs/>
    </w:rPr>
  </w:style>
  <w:style w:type="character" w:styleId="32">
    <w:name w:val="HTML Typewriter"/>
    <w:uiPriority w:val="0"/>
    <w:rPr>
      <w:rFonts w:ascii="Courier New" w:hAnsi="Courier New"/>
      <w:sz w:val="20"/>
      <w:szCs w:val="20"/>
    </w:rPr>
  </w:style>
  <w:style w:type="character" w:styleId="33">
    <w:name w:val="HTML Variable"/>
    <w:uiPriority w:val="0"/>
    <w:rPr>
      <w:i/>
      <w:iCs/>
    </w:rPr>
  </w:style>
  <w:style w:type="character" w:styleId="34">
    <w:name w:val="Hyperlink"/>
    <w:uiPriority w:val="99"/>
    <w:rPr>
      <w:color w:val="0000FF"/>
      <w:u w:val="single"/>
    </w:rPr>
  </w:style>
  <w:style w:type="character" w:styleId="35">
    <w:name w:val="HTML Code"/>
    <w:uiPriority w:val="0"/>
    <w:rPr>
      <w:rFonts w:ascii="Courier New" w:hAnsi="Courier New"/>
      <w:sz w:val="20"/>
      <w:szCs w:val="20"/>
    </w:rPr>
  </w:style>
  <w:style w:type="character" w:styleId="36">
    <w:name w:val="annotation reference"/>
    <w:qFormat/>
    <w:uiPriority w:val="0"/>
    <w:rPr>
      <w:sz w:val="21"/>
      <w:szCs w:val="21"/>
    </w:rPr>
  </w:style>
  <w:style w:type="character" w:styleId="37">
    <w:name w:val="HTML Cite"/>
    <w:uiPriority w:val="0"/>
    <w:rPr>
      <w:i/>
      <w:iCs/>
    </w:rPr>
  </w:style>
  <w:style w:type="character" w:styleId="38">
    <w:name w:val="HTML Keyboard"/>
    <w:uiPriority w:val="0"/>
    <w:rPr>
      <w:rFonts w:ascii="Courier New" w:hAnsi="Courier New"/>
      <w:sz w:val="20"/>
      <w:szCs w:val="20"/>
    </w:rPr>
  </w:style>
  <w:style w:type="character" w:styleId="39">
    <w:name w:val="HTML Sample"/>
    <w:uiPriority w:val="0"/>
    <w:rPr>
      <w:rFonts w:ascii="Courier New" w:hAnsi="Courier New"/>
    </w:rPr>
  </w:style>
  <w:style w:type="table" w:styleId="41">
    <w:name w:val="Table Grid"/>
    <w:basedOn w:val="40"/>
    <w:uiPriority w:val="59"/>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2">
    <w:name w:val="标题 1 Char"/>
    <w:basedOn w:val="28"/>
    <w:link w:val="2"/>
    <w:uiPriority w:val="0"/>
    <w:rPr>
      <w:rFonts w:ascii="Times New Roman" w:hAnsi="Times New Roman" w:eastAsia="宋体" w:cs="Times New Roman"/>
      <w:b/>
      <w:bCs/>
      <w:szCs w:val="24"/>
    </w:rPr>
  </w:style>
  <w:style w:type="character" w:customStyle="1" w:styleId="43">
    <w:name w:val="标题 2 Char"/>
    <w:basedOn w:val="28"/>
    <w:link w:val="3"/>
    <w:uiPriority w:val="0"/>
    <w:rPr>
      <w:rFonts w:ascii="Arial" w:hAnsi="Arial" w:eastAsia="黑体" w:cs="Times New Roman"/>
      <w:b/>
      <w:kern w:val="0"/>
      <w:sz w:val="30"/>
      <w:szCs w:val="20"/>
    </w:rPr>
  </w:style>
  <w:style w:type="character" w:customStyle="1" w:styleId="44">
    <w:name w:val="标题 3 Char"/>
    <w:basedOn w:val="28"/>
    <w:link w:val="4"/>
    <w:uiPriority w:val="0"/>
    <w:rPr>
      <w:rFonts w:ascii="Times New Roman" w:hAnsi="Times New Roman" w:eastAsia="黑体" w:cs="Times New Roman"/>
      <w:sz w:val="28"/>
      <w:szCs w:val="32"/>
    </w:rPr>
  </w:style>
  <w:style w:type="character" w:customStyle="1" w:styleId="45">
    <w:name w:val="标题 4 Char"/>
    <w:basedOn w:val="28"/>
    <w:link w:val="5"/>
    <w:uiPriority w:val="0"/>
    <w:rPr>
      <w:rFonts w:ascii="Arial" w:hAnsi="Arial" w:eastAsia="黑体" w:cs="Times New Roman"/>
      <w:b/>
      <w:bCs/>
      <w:sz w:val="28"/>
      <w:szCs w:val="28"/>
    </w:rPr>
  </w:style>
  <w:style w:type="character" w:customStyle="1" w:styleId="46">
    <w:name w:val="标题 5 Char"/>
    <w:basedOn w:val="28"/>
    <w:link w:val="6"/>
    <w:uiPriority w:val="0"/>
    <w:rPr>
      <w:rFonts w:ascii="Times New Roman" w:hAnsi="Times New Roman" w:eastAsia="宋体" w:cs="Times New Roman"/>
      <w:b/>
      <w:bCs/>
      <w:sz w:val="28"/>
      <w:szCs w:val="28"/>
    </w:rPr>
  </w:style>
  <w:style w:type="character" w:customStyle="1" w:styleId="47">
    <w:name w:val="标题 6 Char"/>
    <w:basedOn w:val="28"/>
    <w:link w:val="7"/>
    <w:uiPriority w:val="0"/>
    <w:rPr>
      <w:rFonts w:ascii="Arial" w:hAnsi="Arial" w:eastAsia="黑体" w:cs="Times New Roman"/>
      <w:b/>
      <w:bCs/>
      <w:sz w:val="24"/>
      <w:szCs w:val="24"/>
    </w:rPr>
  </w:style>
  <w:style w:type="character" w:customStyle="1" w:styleId="48">
    <w:name w:val="标题 7 Char"/>
    <w:basedOn w:val="28"/>
    <w:link w:val="8"/>
    <w:uiPriority w:val="0"/>
    <w:rPr>
      <w:rFonts w:ascii="Times New Roman" w:hAnsi="Times New Roman" w:eastAsia="宋体" w:cs="Times New Roman"/>
      <w:b/>
      <w:bCs/>
      <w:sz w:val="24"/>
      <w:szCs w:val="24"/>
    </w:rPr>
  </w:style>
  <w:style w:type="character" w:customStyle="1" w:styleId="49">
    <w:name w:val="标题 8 Char"/>
    <w:basedOn w:val="28"/>
    <w:link w:val="9"/>
    <w:uiPriority w:val="0"/>
    <w:rPr>
      <w:rFonts w:ascii="Arial" w:hAnsi="Arial" w:eastAsia="黑体" w:cs="Times New Roman"/>
      <w:sz w:val="24"/>
      <w:szCs w:val="24"/>
    </w:rPr>
  </w:style>
  <w:style w:type="character" w:customStyle="1" w:styleId="50">
    <w:name w:val="标题 9 Char"/>
    <w:basedOn w:val="28"/>
    <w:link w:val="10"/>
    <w:uiPriority w:val="0"/>
    <w:rPr>
      <w:rFonts w:ascii="Arial" w:hAnsi="Arial" w:eastAsia="黑体" w:cs="Times New Roman"/>
      <w:szCs w:val="21"/>
    </w:rPr>
  </w:style>
  <w:style w:type="character" w:customStyle="1" w:styleId="51">
    <w:name w:val="日期 Char"/>
    <w:basedOn w:val="28"/>
    <w:link w:val="18"/>
    <w:uiPriority w:val="0"/>
    <w:rPr>
      <w:rFonts w:ascii="Times New Roman" w:hAnsi="Times New Roman" w:eastAsia="宋体" w:cs="Times New Roman"/>
      <w:b/>
      <w:bCs/>
      <w:sz w:val="32"/>
      <w:szCs w:val="24"/>
    </w:rPr>
  </w:style>
  <w:style w:type="character" w:customStyle="1" w:styleId="52">
    <w:name w:val="页脚 Char"/>
    <w:basedOn w:val="28"/>
    <w:link w:val="20"/>
    <w:qFormat/>
    <w:uiPriority w:val="99"/>
    <w:rPr>
      <w:rFonts w:ascii="Times New Roman" w:hAnsi="Times New Roman" w:eastAsia="宋体" w:cs="Times New Roman"/>
      <w:sz w:val="18"/>
      <w:szCs w:val="18"/>
    </w:rPr>
  </w:style>
  <w:style w:type="character" w:customStyle="1" w:styleId="53">
    <w:name w:val="页眉 Char"/>
    <w:basedOn w:val="28"/>
    <w:link w:val="21"/>
    <w:uiPriority w:val="0"/>
    <w:rPr>
      <w:rFonts w:ascii="Times New Roman" w:hAnsi="Times New Roman" w:eastAsia="宋体" w:cs="Times New Roman"/>
      <w:sz w:val="18"/>
      <w:szCs w:val="20"/>
    </w:rPr>
  </w:style>
  <w:style w:type="character" w:customStyle="1" w:styleId="54">
    <w:name w:val="纯文本 Char"/>
    <w:basedOn w:val="28"/>
    <w:link w:val="17"/>
    <w:uiPriority w:val="0"/>
    <w:rPr>
      <w:rFonts w:ascii="仿宋_GB2312" w:hAnsi="Times New Roman" w:eastAsia="宋体" w:cs="Times New Roman"/>
      <w:sz w:val="24"/>
      <w:szCs w:val="24"/>
    </w:rPr>
  </w:style>
  <w:style w:type="character" w:customStyle="1" w:styleId="55">
    <w:name w:val="正文文本缩进 Char"/>
    <w:basedOn w:val="28"/>
    <w:link w:val="15"/>
    <w:uiPriority w:val="0"/>
    <w:rPr>
      <w:rFonts w:ascii="Times New Roman" w:hAnsi="Times New Roman" w:eastAsia="宋体" w:cs="Times New Roman"/>
      <w:szCs w:val="24"/>
    </w:rPr>
  </w:style>
  <w:style w:type="character" w:customStyle="1" w:styleId="56">
    <w:name w:val="批注文字 Char"/>
    <w:basedOn w:val="28"/>
    <w:link w:val="12"/>
    <w:uiPriority w:val="0"/>
    <w:rPr>
      <w:rFonts w:ascii="Times New Roman" w:hAnsi="Times New Roman" w:eastAsia="宋体" w:cs="Times New Roman"/>
      <w:szCs w:val="24"/>
    </w:rPr>
  </w:style>
  <w:style w:type="character" w:customStyle="1" w:styleId="57">
    <w:name w:val="批注框文本 Char"/>
    <w:basedOn w:val="28"/>
    <w:link w:val="19"/>
    <w:uiPriority w:val="0"/>
    <w:rPr>
      <w:rFonts w:ascii="Times New Roman" w:hAnsi="Times New Roman" w:eastAsia="宋体" w:cs="Times New Roman"/>
      <w:sz w:val="18"/>
      <w:szCs w:val="18"/>
    </w:rPr>
  </w:style>
  <w:style w:type="character" w:customStyle="1" w:styleId="58">
    <w:name w:val="正文文本 Char"/>
    <w:link w:val="14"/>
    <w:uiPriority w:val="0"/>
    <w:rPr>
      <w:rFonts w:ascii="黑体" w:eastAsia="黑体"/>
      <w:b/>
      <w:sz w:val="24"/>
    </w:rPr>
  </w:style>
  <w:style w:type="character" w:customStyle="1" w:styleId="59">
    <w:name w:val="正文文本 Char1"/>
    <w:basedOn w:val="28"/>
    <w:uiPriority w:val="99"/>
    <w:rPr>
      <w:rFonts w:ascii="Times New Roman" w:hAnsi="Times New Roman" w:eastAsia="宋体" w:cs="Times New Roman"/>
      <w:szCs w:val="24"/>
    </w:rPr>
  </w:style>
  <w:style w:type="character" w:customStyle="1" w:styleId="60">
    <w:name w:val="HTML 地址 Char"/>
    <w:link w:val="16"/>
    <w:uiPriority w:val="0"/>
    <w:rPr>
      <w:rFonts w:eastAsia="宋体"/>
      <w:i/>
      <w:iCs/>
      <w:szCs w:val="24"/>
    </w:rPr>
  </w:style>
  <w:style w:type="character" w:customStyle="1" w:styleId="61">
    <w:name w:val="HTML 地址 Char1"/>
    <w:basedOn w:val="28"/>
    <w:uiPriority w:val="99"/>
    <w:rPr>
      <w:rFonts w:ascii="Times New Roman" w:hAnsi="Times New Roman" w:eastAsia="宋体" w:cs="Times New Roman"/>
      <w:i/>
      <w:iCs/>
      <w:szCs w:val="24"/>
    </w:rPr>
  </w:style>
  <w:style w:type="character" w:customStyle="1" w:styleId="62">
    <w:name w:val="HTML 预设格式 Char"/>
    <w:link w:val="25"/>
    <w:uiPriority w:val="0"/>
    <w:rPr>
      <w:rFonts w:ascii="Courier New" w:hAnsi="Courier New" w:eastAsia="宋体"/>
    </w:rPr>
  </w:style>
  <w:style w:type="character" w:customStyle="1" w:styleId="63">
    <w:name w:val="HTML 预设格式 Char1"/>
    <w:basedOn w:val="28"/>
    <w:uiPriority w:val="99"/>
    <w:rPr>
      <w:rFonts w:ascii="Courier New" w:hAnsi="Courier New" w:eastAsia="宋体" w:cs="Courier New"/>
      <w:sz w:val="20"/>
      <w:szCs w:val="20"/>
    </w:rPr>
  </w:style>
  <w:style w:type="character" w:customStyle="1" w:styleId="64">
    <w:name w:val="标题 Char"/>
    <w:basedOn w:val="28"/>
    <w:link w:val="27"/>
    <w:uiPriority w:val="0"/>
    <w:rPr>
      <w:rFonts w:ascii="Arial" w:hAnsi="Arial" w:eastAsia="宋体" w:cs="Arial"/>
      <w:b/>
      <w:bCs/>
      <w:sz w:val="32"/>
      <w:szCs w:val="32"/>
    </w:rPr>
  </w:style>
  <w:style w:type="paragraph" w:customStyle="1" w:styleId="65">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66">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67">
    <w:name w:val="标准书脚_偶数页"/>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68">
    <w:name w:val="标准书脚_奇数页"/>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69">
    <w:name w:val="标准书眉_奇数页"/>
    <w:next w:val="1"/>
    <w:qFormat/>
    <w:uiPriority w:val="0"/>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70">
    <w:name w:val="标准书眉一"/>
    <w:qFormat/>
    <w:uiPriority w:val="0"/>
    <w:pPr>
      <w:jc w:val="both"/>
    </w:pPr>
    <w:rPr>
      <w:rFonts w:ascii="Times New Roman" w:hAnsi="Times New Roman" w:eastAsia="宋体" w:cs="Times New Roman"/>
      <w:kern w:val="0"/>
      <w:sz w:val="20"/>
      <w:szCs w:val="20"/>
      <w:lang w:val="en-US" w:eastAsia="zh-CN" w:bidi="ar-SA"/>
    </w:rPr>
  </w:style>
  <w:style w:type="paragraph" w:customStyle="1" w:styleId="71">
    <w:name w:val="前言、引言标题"/>
    <w:next w:val="1"/>
    <w:qFormat/>
    <w:uiPriority w:val="0"/>
    <w:pPr>
      <w:shd w:val="clear" w:color="FFFFFF" w:fill="FFFFFF"/>
      <w:tabs>
        <w:tab w:val="left" w:pos="360"/>
      </w:tabs>
      <w:spacing w:before="640" w:after="560"/>
      <w:ind w:left="360" w:hanging="360"/>
      <w:jc w:val="center"/>
      <w:outlineLvl w:val="0"/>
    </w:pPr>
    <w:rPr>
      <w:rFonts w:ascii="黑体" w:hAnsi="Times New Roman" w:eastAsia="黑体" w:cs="Times New Roman"/>
      <w:kern w:val="0"/>
      <w:sz w:val="32"/>
      <w:szCs w:val="20"/>
      <w:lang w:val="en-US" w:eastAsia="zh-CN" w:bidi="ar-SA"/>
    </w:rPr>
  </w:style>
  <w:style w:type="paragraph" w:customStyle="1" w:styleId="72">
    <w:name w:val="参考文献、索引标题"/>
    <w:basedOn w:val="71"/>
    <w:next w:val="1"/>
    <w:qFormat/>
    <w:uiPriority w:val="0"/>
    <w:pPr>
      <w:numPr>
        <w:ilvl w:val="1"/>
        <w:numId w:val="2"/>
      </w:numPr>
      <w:tabs>
        <w:tab w:val="clear" w:pos="840"/>
      </w:tabs>
      <w:spacing w:after="200"/>
      <w:ind w:left="0" w:firstLine="0"/>
    </w:pPr>
    <w:rPr>
      <w:sz w:val="21"/>
    </w:rPr>
  </w:style>
  <w:style w:type="paragraph" w:customStyle="1" w:styleId="73">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4">
    <w:name w:val="章标题"/>
    <w:next w:val="73"/>
    <w:qFormat/>
    <w:uiPriority w:val="0"/>
    <w:pPr>
      <w:tabs>
        <w:tab w:val="left" w:pos="780"/>
      </w:tabs>
      <w:spacing w:beforeLines="50" w:afterLines="50"/>
      <w:ind w:left="780" w:hanging="360"/>
      <w:jc w:val="both"/>
      <w:outlineLvl w:val="1"/>
    </w:pPr>
    <w:rPr>
      <w:rFonts w:ascii="黑体" w:hAnsi="Times New Roman" w:eastAsia="黑体" w:cs="Times New Roman"/>
      <w:kern w:val="0"/>
      <w:sz w:val="21"/>
      <w:szCs w:val="20"/>
      <w:lang w:val="en-US" w:eastAsia="zh-CN" w:bidi="ar-SA"/>
    </w:rPr>
  </w:style>
  <w:style w:type="paragraph" w:customStyle="1" w:styleId="75">
    <w:name w:val="一级条标题"/>
    <w:next w:val="73"/>
    <w:qFormat/>
    <w:uiPriority w:val="0"/>
    <w:pPr>
      <w:tabs>
        <w:tab w:val="left" w:pos="1260"/>
      </w:tabs>
      <w:ind w:left="1260" w:hanging="420"/>
      <w:outlineLvl w:val="2"/>
    </w:pPr>
    <w:rPr>
      <w:rFonts w:ascii="Times New Roman" w:hAnsi="Times New Roman" w:eastAsia="黑体" w:cs="Times New Roman"/>
      <w:kern w:val="0"/>
      <w:sz w:val="21"/>
      <w:szCs w:val="20"/>
      <w:lang w:val="en-US" w:eastAsia="zh-CN" w:bidi="ar-SA"/>
    </w:rPr>
  </w:style>
  <w:style w:type="character" w:customStyle="1" w:styleId="76">
    <w:name w:val="发布"/>
    <w:qFormat/>
    <w:uiPriority w:val="0"/>
    <w:rPr>
      <w:rFonts w:ascii="黑体" w:eastAsia="黑体"/>
      <w:spacing w:val="22"/>
      <w:w w:val="100"/>
      <w:position w:val="3"/>
      <w:sz w:val="28"/>
    </w:rPr>
  </w:style>
  <w:style w:type="paragraph" w:customStyle="1" w:styleId="77">
    <w:name w:val="发布部门"/>
    <w:next w:val="73"/>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78">
    <w:name w:val="发布日期"/>
    <w:qFormat/>
    <w:uiPriority w:val="0"/>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80">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1">
    <w:name w:val="封面标准文稿编辑信息"/>
    <w:qFormat/>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82">
    <w:name w:val="封面标准文稿类别"/>
    <w:qFormat/>
    <w:uiPriority w:val="0"/>
    <w:pPr>
      <w:numPr>
        <w:ilvl w:val="0"/>
        <w:numId w:val="3"/>
      </w:num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83">
    <w:name w:val="封面标准英文名称"/>
    <w:qFormat/>
    <w:uiPriority w:val="0"/>
    <w:pPr>
      <w:widowControl w:val="0"/>
      <w:numPr>
        <w:ilvl w:val="0"/>
        <w:numId w:val="4"/>
      </w:numPr>
      <w:tabs>
        <w:tab w:val="clear" w:pos="360"/>
      </w:tabs>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84">
    <w:name w:val="封面一致性程度标识"/>
    <w:qFormat/>
    <w:uiPriority w:val="0"/>
    <w:pPr>
      <w:numPr>
        <w:ilvl w:val="1"/>
        <w:numId w:val="3"/>
      </w:numPr>
      <w:spacing w:before="440" w:line="400" w:lineRule="exact"/>
      <w:jc w:val="center"/>
    </w:pPr>
    <w:rPr>
      <w:rFonts w:ascii="宋体" w:hAnsi="Times New Roman" w:eastAsia="宋体" w:cs="Times New Roman"/>
      <w:kern w:val="0"/>
      <w:sz w:val="28"/>
      <w:szCs w:val="20"/>
      <w:lang w:val="en-US" w:eastAsia="zh-CN" w:bidi="ar-SA"/>
    </w:rPr>
  </w:style>
  <w:style w:type="paragraph" w:customStyle="1" w:styleId="85">
    <w:name w:val="封面正文"/>
    <w:qFormat/>
    <w:uiPriority w:val="0"/>
    <w:pPr>
      <w:numPr>
        <w:ilvl w:val="2"/>
        <w:numId w:val="3"/>
      </w:numPr>
      <w:jc w:val="both"/>
    </w:pPr>
    <w:rPr>
      <w:rFonts w:ascii="Times New Roman" w:hAnsi="Times New Roman" w:eastAsia="宋体" w:cs="Times New Roman"/>
      <w:kern w:val="0"/>
      <w:sz w:val="20"/>
      <w:szCs w:val="20"/>
      <w:lang w:val="en-US" w:eastAsia="zh-CN" w:bidi="ar-SA"/>
    </w:rPr>
  </w:style>
  <w:style w:type="paragraph" w:customStyle="1" w:styleId="86">
    <w:name w:val="附录标识"/>
    <w:basedOn w:val="71"/>
    <w:qFormat/>
    <w:uiPriority w:val="0"/>
    <w:pPr>
      <w:numPr>
        <w:ilvl w:val="3"/>
        <w:numId w:val="3"/>
      </w:numPr>
      <w:tabs>
        <w:tab w:val="left" w:pos="6405"/>
      </w:tabs>
      <w:spacing w:after="200"/>
    </w:pPr>
    <w:rPr>
      <w:sz w:val="21"/>
    </w:rPr>
  </w:style>
  <w:style w:type="paragraph" w:customStyle="1" w:styleId="87">
    <w:name w:val="附录表标题"/>
    <w:next w:val="73"/>
    <w:qFormat/>
    <w:uiPriority w:val="0"/>
    <w:pPr>
      <w:numPr>
        <w:ilvl w:val="4"/>
        <w:numId w:val="3"/>
      </w:numPr>
      <w:tabs>
        <w:tab w:val="left" w:pos="360"/>
      </w:tabs>
      <w:jc w:val="center"/>
      <w:textAlignment w:val="baseline"/>
    </w:pPr>
    <w:rPr>
      <w:rFonts w:ascii="黑体" w:hAnsi="Times New Roman" w:eastAsia="黑体" w:cs="Times New Roman"/>
      <w:kern w:val="21"/>
      <w:sz w:val="21"/>
      <w:szCs w:val="20"/>
      <w:lang w:val="en-US" w:eastAsia="zh-CN" w:bidi="ar-SA"/>
    </w:rPr>
  </w:style>
  <w:style w:type="paragraph" w:customStyle="1" w:styleId="88">
    <w:name w:val="附录章标题"/>
    <w:next w:val="73"/>
    <w:qFormat/>
    <w:uiPriority w:val="0"/>
    <w:pPr>
      <w:numPr>
        <w:ilvl w:val="5"/>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89">
    <w:name w:val="附录一级条标题"/>
    <w:basedOn w:val="88"/>
    <w:next w:val="73"/>
    <w:qFormat/>
    <w:uiPriority w:val="0"/>
    <w:pPr>
      <w:numPr>
        <w:ilvl w:val="0"/>
        <w:numId w:val="5"/>
      </w:numPr>
      <w:tabs>
        <w:tab w:val="clear" w:pos="360"/>
      </w:tabs>
      <w:autoSpaceDN w:val="0"/>
      <w:outlineLvl w:val="2"/>
    </w:pPr>
  </w:style>
  <w:style w:type="paragraph" w:customStyle="1" w:styleId="90">
    <w:name w:val="附录二级条标题"/>
    <w:basedOn w:val="89"/>
    <w:next w:val="73"/>
    <w:qFormat/>
    <w:uiPriority w:val="0"/>
    <w:pPr>
      <w:numPr>
        <w:ilvl w:val="6"/>
        <w:numId w:val="3"/>
      </w:numPr>
      <w:outlineLvl w:val="3"/>
    </w:pPr>
  </w:style>
  <w:style w:type="paragraph" w:customStyle="1" w:styleId="91">
    <w:name w:val="附录图标题"/>
    <w:next w:val="73"/>
    <w:qFormat/>
    <w:uiPriority w:val="0"/>
    <w:pPr>
      <w:tabs>
        <w:tab w:val="left" w:pos="1320"/>
      </w:tabs>
      <w:ind w:left="1320" w:hanging="720"/>
      <w:jc w:val="center"/>
    </w:pPr>
    <w:rPr>
      <w:rFonts w:ascii="黑体" w:hAnsi="Times New Roman" w:eastAsia="黑体" w:cs="Times New Roman"/>
      <w:kern w:val="0"/>
      <w:sz w:val="21"/>
      <w:szCs w:val="20"/>
      <w:lang w:val="en-US" w:eastAsia="zh-CN" w:bidi="ar-SA"/>
    </w:rPr>
  </w:style>
  <w:style w:type="character" w:customStyle="1" w:styleId="92">
    <w:name w:val="个人答复风格"/>
    <w:qFormat/>
    <w:uiPriority w:val="0"/>
    <w:rPr>
      <w:rFonts w:ascii="Arial" w:hAnsi="Arial" w:eastAsia="宋体" w:cs="Arial"/>
      <w:color w:val="auto"/>
      <w:sz w:val="20"/>
    </w:rPr>
  </w:style>
  <w:style w:type="character" w:customStyle="1" w:styleId="93">
    <w:name w:val="个人撰写风格"/>
    <w:uiPriority w:val="0"/>
    <w:rPr>
      <w:rFonts w:ascii="Arial" w:hAnsi="Arial" w:eastAsia="宋体" w:cs="Arial"/>
      <w:color w:val="auto"/>
      <w:sz w:val="20"/>
    </w:rPr>
  </w:style>
  <w:style w:type="character" w:customStyle="1" w:styleId="94">
    <w:name w:val="脚注文本 Char"/>
    <w:link w:val="24"/>
    <w:uiPriority w:val="0"/>
    <w:rPr>
      <w:rFonts w:eastAsia="宋体"/>
      <w:sz w:val="18"/>
      <w:szCs w:val="18"/>
    </w:rPr>
  </w:style>
  <w:style w:type="character" w:customStyle="1" w:styleId="95">
    <w:name w:val="脚注文本 Char1"/>
    <w:basedOn w:val="28"/>
    <w:uiPriority w:val="99"/>
    <w:rPr>
      <w:rFonts w:ascii="Times New Roman" w:hAnsi="Times New Roman" w:eastAsia="宋体" w:cs="Times New Roman"/>
      <w:sz w:val="18"/>
      <w:szCs w:val="18"/>
    </w:rPr>
  </w:style>
  <w:style w:type="paragraph" w:customStyle="1" w:styleId="96">
    <w:name w:val="列项——（一级）"/>
    <w:uiPriority w:val="0"/>
    <w:pPr>
      <w:widowControl w:val="0"/>
      <w:tabs>
        <w:tab w:val="left" w:pos="360"/>
        <w:tab w:val="left" w:pos="854"/>
      </w:tabs>
      <w:ind w:left="200" w:leftChars="200" w:hanging="200" w:hangingChars="200"/>
      <w:jc w:val="both"/>
    </w:pPr>
    <w:rPr>
      <w:rFonts w:ascii="宋体" w:hAnsi="Times New Roman" w:eastAsia="宋体" w:cs="Times New Roman"/>
      <w:kern w:val="0"/>
      <w:sz w:val="21"/>
      <w:szCs w:val="20"/>
      <w:lang w:val="en-US" w:eastAsia="zh-CN" w:bidi="ar-SA"/>
    </w:rPr>
  </w:style>
  <w:style w:type="paragraph" w:customStyle="1" w:styleId="97">
    <w:name w:val="列项●（二级）"/>
    <w:uiPriority w:val="0"/>
    <w:pPr>
      <w:tabs>
        <w:tab w:val="left" w:pos="360"/>
        <w:tab w:val="left" w:pos="760"/>
        <w:tab w:val="left" w:pos="840"/>
      </w:tabs>
      <w:ind w:left="600" w:leftChars="400" w:hanging="200" w:hangingChars="200"/>
      <w:jc w:val="both"/>
    </w:pPr>
    <w:rPr>
      <w:rFonts w:ascii="宋体" w:hAnsi="Times New Roman" w:eastAsia="宋体" w:cs="Times New Roman"/>
      <w:kern w:val="0"/>
      <w:sz w:val="21"/>
      <w:szCs w:val="20"/>
      <w:lang w:val="en-US" w:eastAsia="zh-CN" w:bidi="ar-SA"/>
    </w:rPr>
  </w:style>
  <w:style w:type="paragraph" w:customStyle="1" w:styleId="98">
    <w:name w:val="目次、索引正文"/>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99">
    <w:name w:val="其他标准称谓"/>
    <w:uiPriority w:val="0"/>
    <w:pPr>
      <w:spacing w:line="0" w:lineRule="atLeast"/>
      <w:jc w:val="distribute"/>
    </w:pPr>
    <w:rPr>
      <w:rFonts w:ascii="黑体" w:hAnsi="宋体" w:eastAsia="黑体" w:cs="Times New Roman"/>
      <w:kern w:val="0"/>
      <w:sz w:val="52"/>
      <w:szCs w:val="20"/>
      <w:lang w:val="en-US" w:eastAsia="zh-CN" w:bidi="ar-SA"/>
    </w:rPr>
  </w:style>
  <w:style w:type="paragraph" w:customStyle="1" w:styleId="100">
    <w:name w:val="示例"/>
    <w:next w:val="73"/>
    <w:uiPriority w:val="0"/>
    <w:pPr>
      <w:tabs>
        <w:tab w:val="left" w:pos="360"/>
        <w:tab w:val="left" w:pos="816"/>
      </w:tabs>
      <w:ind w:left="360" w:firstLine="419" w:firstLineChars="233"/>
      <w:jc w:val="both"/>
    </w:pPr>
    <w:rPr>
      <w:rFonts w:ascii="宋体" w:hAnsi="Times New Roman" w:eastAsia="宋体" w:cs="Times New Roman"/>
      <w:kern w:val="0"/>
      <w:sz w:val="18"/>
      <w:szCs w:val="20"/>
      <w:lang w:val="en-US" w:eastAsia="zh-CN" w:bidi="ar-SA"/>
    </w:rPr>
  </w:style>
  <w:style w:type="paragraph" w:customStyle="1" w:styleId="101">
    <w:name w:val="数字编号列项（二级）"/>
    <w:uiPriority w:val="0"/>
    <w:pPr>
      <w:ind w:left="1260" w:leftChars="400" w:hanging="420" w:hangingChars="200"/>
      <w:jc w:val="both"/>
    </w:pPr>
    <w:rPr>
      <w:rFonts w:ascii="宋体" w:hAnsi="Times New Roman" w:eastAsia="宋体" w:cs="Times New Roman"/>
      <w:kern w:val="0"/>
      <w:sz w:val="21"/>
      <w:szCs w:val="20"/>
      <w:lang w:val="en-US" w:eastAsia="zh-CN" w:bidi="ar-SA"/>
    </w:rPr>
  </w:style>
  <w:style w:type="paragraph" w:customStyle="1" w:styleId="102">
    <w:name w:val="图表脚注"/>
    <w:next w:val="73"/>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03">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04">
    <w:name w:val="正文表标题"/>
    <w:next w:val="73"/>
    <w:uiPriority w:val="0"/>
    <w:pPr>
      <w:tabs>
        <w:tab w:val="left" w:pos="840"/>
      </w:tabs>
      <w:ind w:left="840" w:hanging="360"/>
      <w:jc w:val="center"/>
    </w:pPr>
    <w:rPr>
      <w:rFonts w:ascii="黑体" w:hAnsi="Times New Roman" w:eastAsia="黑体" w:cs="Times New Roman"/>
      <w:kern w:val="0"/>
      <w:sz w:val="21"/>
      <w:szCs w:val="20"/>
      <w:lang w:val="en-US" w:eastAsia="zh-CN" w:bidi="ar-SA"/>
    </w:rPr>
  </w:style>
  <w:style w:type="paragraph" w:customStyle="1" w:styleId="105">
    <w:name w:val="正文图标题"/>
    <w:next w:val="73"/>
    <w:uiPriority w:val="0"/>
    <w:pPr>
      <w:jc w:val="center"/>
    </w:pPr>
    <w:rPr>
      <w:rFonts w:ascii="黑体" w:hAnsi="Times New Roman" w:eastAsia="黑体" w:cs="Times New Roman"/>
      <w:kern w:val="0"/>
      <w:sz w:val="21"/>
      <w:szCs w:val="20"/>
      <w:lang w:val="en-US" w:eastAsia="zh-CN" w:bidi="ar-SA"/>
    </w:rPr>
  </w:style>
  <w:style w:type="paragraph" w:customStyle="1" w:styleId="106">
    <w:name w:val="注："/>
    <w:next w:val="73"/>
    <w:uiPriority w:val="0"/>
    <w:pPr>
      <w:widowControl w:val="0"/>
      <w:tabs>
        <w:tab w:val="left" w:pos="405"/>
      </w:tabs>
      <w:autoSpaceDE w:val="0"/>
      <w:autoSpaceDN w:val="0"/>
      <w:ind w:left="405" w:hanging="405"/>
      <w:jc w:val="both"/>
    </w:pPr>
    <w:rPr>
      <w:rFonts w:ascii="宋体" w:hAnsi="Times New Roman" w:eastAsia="宋体" w:cs="Times New Roman"/>
      <w:kern w:val="0"/>
      <w:sz w:val="18"/>
      <w:szCs w:val="20"/>
      <w:lang w:val="en-US" w:eastAsia="zh-CN" w:bidi="ar-SA"/>
    </w:rPr>
  </w:style>
  <w:style w:type="paragraph" w:customStyle="1" w:styleId="107">
    <w:name w:val="注×："/>
    <w:uiPriority w:val="0"/>
    <w:pPr>
      <w:widowControl w:val="0"/>
      <w:tabs>
        <w:tab w:val="left" w:pos="405"/>
        <w:tab w:val="left" w:pos="630"/>
      </w:tabs>
      <w:autoSpaceDE w:val="0"/>
      <w:autoSpaceDN w:val="0"/>
      <w:ind w:left="405" w:hanging="405"/>
      <w:jc w:val="both"/>
    </w:pPr>
    <w:rPr>
      <w:rFonts w:ascii="宋体" w:hAnsi="Times New Roman" w:eastAsia="宋体" w:cs="Times New Roman"/>
      <w:kern w:val="0"/>
      <w:sz w:val="18"/>
      <w:szCs w:val="20"/>
      <w:lang w:val="en-US" w:eastAsia="zh-CN" w:bidi="ar-SA"/>
    </w:rPr>
  </w:style>
  <w:style w:type="paragraph" w:customStyle="1" w:styleId="108">
    <w:name w:val="字母编号列项（一级）"/>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109">
    <w:name w:val="列项◆（三级）"/>
    <w:uiPriority w:val="0"/>
    <w:pPr>
      <w:tabs>
        <w:tab w:val="left" w:pos="1320"/>
      </w:tabs>
      <w:ind w:left="800" w:leftChars="600" w:hanging="200" w:hangingChars="200"/>
    </w:pPr>
    <w:rPr>
      <w:rFonts w:ascii="宋体" w:hAnsi="Times New Roman" w:eastAsia="宋体" w:cs="Times New Roman"/>
      <w:kern w:val="0"/>
      <w:sz w:val="21"/>
      <w:szCs w:val="20"/>
      <w:lang w:val="en-US" w:eastAsia="zh-CN" w:bidi="ar-SA"/>
    </w:rPr>
  </w:style>
  <w:style w:type="paragraph" w:customStyle="1" w:styleId="110">
    <w:name w:val="编号列项（三级）"/>
    <w:uiPriority w:val="0"/>
    <w:pPr>
      <w:ind w:left="800" w:leftChars="600" w:hanging="200" w:hangingChars="200"/>
    </w:pPr>
    <w:rPr>
      <w:rFonts w:ascii="宋体" w:hAnsi="Times New Roman" w:eastAsia="宋体" w:cs="Times New Roman"/>
      <w:kern w:val="0"/>
      <w:sz w:val="21"/>
      <w:szCs w:val="20"/>
      <w:lang w:val="en-US" w:eastAsia="zh-CN" w:bidi="ar-SA"/>
    </w:rPr>
  </w:style>
  <w:style w:type="character" w:customStyle="1" w:styleId="111">
    <w:name w:val="副标题 Char"/>
    <w:basedOn w:val="28"/>
    <w:link w:val="23"/>
    <w:uiPriority w:val="0"/>
    <w:rPr>
      <w:rFonts w:ascii="Arial" w:hAnsi="Arial" w:eastAsia="黑体" w:cs="Times New Roman"/>
      <w:i/>
      <w:kern w:val="0"/>
      <w:sz w:val="24"/>
      <w:szCs w:val="20"/>
    </w:rPr>
  </w:style>
  <w:style w:type="character" w:customStyle="1" w:styleId="112">
    <w:name w:val="批注主题 Char"/>
    <w:link w:val="11"/>
    <w:uiPriority w:val="0"/>
    <w:rPr>
      <w:rFonts w:eastAsia="宋体"/>
      <w:b/>
      <w:bCs/>
      <w:szCs w:val="24"/>
    </w:rPr>
  </w:style>
  <w:style w:type="character" w:customStyle="1" w:styleId="113">
    <w:name w:val="批注主题 Char1"/>
    <w:basedOn w:val="56"/>
    <w:uiPriority w:val="99"/>
    <w:rPr>
      <w:rFonts w:ascii="Times New Roman" w:hAnsi="Times New Roman" w:eastAsia="宋体" w:cs="Times New Roman"/>
      <w:b/>
      <w:bCs/>
      <w:szCs w:val="24"/>
    </w:rPr>
  </w:style>
  <w:style w:type="paragraph" w:customStyle="1" w:styleId="114">
    <w:name w:val="Defaul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character" w:customStyle="1" w:styleId="115">
    <w:name w:val="Footer Char_a23440ef-2cb7-42f2-af0a-eb34f1fa0cb2"/>
    <w:uiPriority w:val="0"/>
    <w:rPr>
      <w:rFonts w:ascii="Times New Roman" w:hAnsi="Times New Roman" w:eastAsia="宋体" w:cs="Times New Roman"/>
      <w:sz w:val="18"/>
      <w:szCs w:val="18"/>
    </w:rPr>
  </w:style>
  <w:style w:type="character" w:customStyle="1" w:styleId="116">
    <w:name w:val="文档结构图 Char"/>
    <w:basedOn w:val="28"/>
    <w:link w:val="13"/>
    <w:uiPriority w:val="0"/>
    <w:rPr>
      <w:rFonts w:ascii="Times New Roman" w:hAnsi="Times New Roman" w:eastAsia="宋体" w:cs="Times New Roman"/>
      <w:szCs w:val="24"/>
      <w:shd w:val="clear" w:color="auto" w:fill="000080"/>
    </w:rPr>
  </w:style>
  <w:style w:type="paragraph" w:customStyle="1" w:styleId="117">
    <w:name w:val="_Style 8"/>
    <w:basedOn w:val="1"/>
    <w:next w:val="1"/>
    <w:uiPriority w:val="0"/>
    <w:pPr>
      <w:spacing w:line="360" w:lineRule="auto"/>
      <w:ind w:firstLine="480" w:firstLineChars="200"/>
    </w:pPr>
    <w:rPr>
      <w:rFonts w:ascii="仿宋_GB2312"/>
      <w:sz w:val="24"/>
      <w:szCs w:val="20"/>
    </w:rPr>
  </w:style>
  <w:style w:type="paragraph" w:styleId="1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414AAF-B515-4A25-8FDF-FE9DFAF7B40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893</Words>
  <Characters>5095</Characters>
  <Lines>42</Lines>
  <Paragraphs>11</Paragraphs>
  <TotalTime>0</TotalTime>
  <ScaleCrop>false</ScaleCrop>
  <LinksUpToDate>false</LinksUpToDate>
  <CharactersWithSpaces>5977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2018-04-20T07:41:00Z</dcterms:created>
  <dc:creator>Windows 用户</dc:creator>
  <cp:lastModifiedBy>凭阑倚斜阳</cp:lastModifiedBy>
  <cp:lastPrinted>2018-03-16T06:40:00Z</cp:lastPrinted>
  <dcterms:modified xsi:type="dcterms:W3CDTF">2018-04-25T01:33:38Z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2052-10.1.0.7224</vt:lpwstr>
  </property>
</Properties>
</file>