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2018年湖北省科技奖提名公示</w:t>
      </w:r>
    </w:p>
    <w:p>
      <w:pPr>
        <w:jc w:val="center"/>
      </w:pPr>
    </w:p>
    <w:p>
      <w:pPr>
        <w:widowControl/>
        <w:jc w:val="left"/>
        <w:outlineLvl w:val="2"/>
        <w:rPr>
          <w:rFonts w:ascii="黑体" w:hAnsi="黑体" w:eastAsia="黑体"/>
          <w:b/>
          <w:sz w:val="28"/>
        </w:rPr>
      </w:pPr>
      <w:r>
        <w:rPr>
          <w:rFonts w:hint="eastAsia" w:ascii="黑体" w:hAnsi="黑体" w:eastAsia="黑体"/>
          <w:b/>
          <w:sz w:val="28"/>
        </w:rPr>
        <w:t>一、项目名称：</w:t>
      </w:r>
    </w:p>
    <w:p>
      <w:pPr>
        <w:jc w:val="left"/>
        <w:rPr>
          <w:rFonts w:hint="eastAsia" w:ascii="方正仿宋_GBK" w:eastAsia="方正仿宋_GBK"/>
          <w:sz w:val="28"/>
          <w:szCs w:val="28"/>
        </w:rPr>
      </w:pPr>
      <w:r>
        <w:rPr>
          <w:rFonts w:hint="eastAsia" w:ascii="方正仿宋_GBK" w:eastAsia="方正仿宋_GBK"/>
          <w:sz w:val="28"/>
          <w:szCs w:val="28"/>
        </w:rPr>
        <w:t>利用石英尾砂生产高纯石英粉的工艺及装置</w:t>
      </w:r>
    </w:p>
    <w:p>
      <w:pPr>
        <w:jc w:val="left"/>
        <w:rPr>
          <w:rFonts w:ascii="方正仿宋_GBK" w:eastAsia="方正仿宋_GBK"/>
        </w:rPr>
      </w:pPr>
      <w:r>
        <w:rPr>
          <w:rFonts w:hint="eastAsia" w:ascii="黑体" w:hAnsi="黑体" w:eastAsia="黑体"/>
          <w:b/>
          <w:sz w:val="28"/>
        </w:rPr>
        <w:t>二、</w:t>
      </w:r>
      <w:r>
        <w:rPr>
          <w:rFonts w:hint="eastAsia" w:ascii="黑体" w:hAnsi="黑体" w:eastAsia="黑体"/>
          <w:b/>
          <w:sz w:val="28"/>
          <w:lang w:eastAsia="zh-CN"/>
        </w:rPr>
        <w:t>完成</w:t>
      </w:r>
      <w:r>
        <w:rPr>
          <w:rFonts w:hint="eastAsia" w:ascii="黑体" w:hAnsi="黑体" w:eastAsia="黑体"/>
          <w:b/>
          <w:sz w:val="28"/>
        </w:rPr>
        <w:t>单位及</w:t>
      </w:r>
      <w:r>
        <w:rPr>
          <w:rFonts w:hint="eastAsia" w:ascii="黑体" w:hAnsi="黑体" w:eastAsia="黑体"/>
          <w:b/>
          <w:sz w:val="28"/>
          <w:lang w:eastAsia="zh-CN"/>
        </w:rPr>
        <w:t>推荐</w:t>
      </w:r>
      <w:r>
        <w:rPr>
          <w:rFonts w:hint="eastAsia" w:ascii="黑体" w:hAnsi="黑体" w:eastAsia="黑体"/>
          <w:b/>
          <w:sz w:val="28"/>
        </w:rPr>
        <w:t>意见</w:t>
      </w:r>
      <w:r>
        <w:rPr>
          <w:rFonts w:hint="eastAsia" w:ascii="方正仿宋_GBK" w:eastAsia="方正仿宋_GBK"/>
        </w:rPr>
        <w:t>：</w:t>
      </w:r>
    </w:p>
    <w:p>
      <w:pPr>
        <w:ind w:firstLine="562" w:firstLineChars="200"/>
        <w:jc w:val="left"/>
        <w:rPr>
          <w:rFonts w:ascii="方正仿宋_GBK" w:eastAsia="方正仿宋_GBK"/>
        </w:rPr>
      </w:pPr>
      <w:r>
        <w:rPr>
          <w:rFonts w:hint="eastAsia" w:ascii="黑体" w:hAnsi="黑体" w:eastAsia="黑体"/>
          <w:b/>
          <w:sz w:val="28"/>
        </w:rPr>
        <w:t>1.</w:t>
      </w:r>
      <w:r>
        <w:rPr>
          <w:rFonts w:hint="eastAsia" w:ascii="黑体" w:hAnsi="黑体" w:eastAsia="黑体"/>
          <w:b/>
          <w:sz w:val="28"/>
          <w:lang w:eastAsia="zh-CN"/>
        </w:rPr>
        <w:t>完成</w:t>
      </w:r>
      <w:r>
        <w:rPr>
          <w:rFonts w:hint="eastAsia" w:ascii="黑体" w:hAnsi="黑体" w:eastAsia="黑体"/>
          <w:b/>
          <w:sz w:val="28"/>
        </w:rPr>
        <w:t>单位：</w:t>
      </w:r>
      <w:r>
        <w:rPr>
          <w:rFonts w:hint="eastAsia" w:ascii="方正仿宋_GBK" w:eastAsia="方正仿宋_GBK"/>
          <w:sz w:val="28"/>
          <w:szCs w:val="28"/>
        </w:rPr>
        <w:t>黄冈师范学院</w:t>
      </w:r>
    </w:p>
    <w:p>
      <w:pPr>
        <w:widowControl/>
        <w:ind w:firstLine="551" w:firstLineChars="196"/>
        <w:jc w:val="left"/>
        <w:outlineLvl w:val="2"/>
        <w:rPr>
          <w:rFonts w:ascii="黑体" w:hAnsi="黑体" w:eastAsia="黑体"/>
          <w:b/>
          <w:sz w:val="28"/>
        </w:rPr>
      </w:pPr>
      <w:r>
        <w:rPr>
          <w:rFonts w:hint="eastAsia" w:ascii="黑体" w:hAnsi="黑体" w:eastAsia="黑体"/>
          <w:b/>
          <w:sz w:val="28"/>
        </w:rPr>
        <w:t>2.</w:t>
      </w:r>
      <w:r>
        <w:rPr>
          <w:rFonts w:hint="eastAsia" w:ascii="黑体" w:hAnsi="黑体" w:eastAsia="黑体"/>
          <w:b/>
          <w:sz w:val="28"/>
          <w:lang w:eastAsia="zh-CN"/>
        </w:rPr>
        <w:t>推荐</w:t>
      </w:r>
      <w:bookmarkStart w:id="3" w:name="_GoBack"/>
      <w:bookmarkEnd w:id="3"/>
      <w:r>
        <w:rPr>
          <w:rFonts w:hint="eastAsia" w:ascii="黑体" w:hAnsi="黑体" w:eastAsia="黑体"/>
          <w:b/>
          <w:sz w:val="28"/>
        </w:rPr>
        <w:t>意见：</w:t>
      </w:r>
    </w:p>
    <w:p>
      <w:pPr>
        <w:shd w:val="clear" w:color="auto" w:fill="FFFFFF"/>
        <w:adjustRightInd w:val="0"/>
        <w:spacing w:line="440" w:lineRule="exact"/>
        <w:ind w:firstLine="480" w:firstLineChars="200"/>
        <w:rPr>
          <w:sz w:val="24"/>
        </w:rPr>
      </w:pPr>
      <w:r>
        <w:rPr>
          <w:rFonts w:hint="eastAsia"/>
          <w:sz w:val="24"/>
        </w:rPr>
        <w:t>本项目首先测试石英尾砂中的杂质的含量，根据石英尾砂中Al2O3的含量进行酸洗处理；将酸洗后的物料放入反应釜中，采用硝酸以及氟硅酸的混合酸液进行酸洗以溶除物料中的铁质；将除去铁质后的石英尾砂用水洗涤至中性后脱水，再把物料放入反应釜中用浓盐酸进行酸洗，酸洗后用水洗涤至中性后脱水，分离得高纯石英粉。提供了一种将废弃的石英尾砂进行再次加工处理的方法，并且使整个生产过程中所产生的废气、废水均回收处理并循环利用，是一个节能、环保、绿色的工艺线路。结合项目推广应用需要，共申请专利9项，获授权专利9项；</w:t>
      </w:r>
      <w:r>
        <w:rPr>
          <w:sz w:val="24"/>
        </w:rPr>
        <w:t xml:space="preserve"> </w:t>
      </w:r>
    </w:p>
    <w:p>
      <w:pPr>
        <w:shd w:val="clear" w:color="auto" w:fill="FFFFFF"/>
        <w:adjustRightInd w:val="0"/>
        <w:spacing w:line="440" w:lineRule="exact"/>
        <w:ind w:firstLine="480" w:firstLineChars="200"/>
        <w:rPr>
          <w:sz w:val="24"/>
        </w:rPr>
      </w:pPr>
      <w:r>
        <w:rPr>
          <w:rFonts w:hint="eastAsia"/>
          <w:sz w:val="24"/>
        </w:rPr>
        <w:t>该项目成果丰硕且具创新性、实用性，已得到较好推广应用并取得了良好社会、经济效益。经研究，同意推荐该成果申报“湖北省科技进步贰等奖”。</w:t>
      </w:r>
    </w:p>
    <w:p>
      <w:pPr>
        <w:widowControl/>
        <w:outlineLvl w:val="2"/>
        <w:rPr>
          <w:rFonts w:ascii="方正仿宋_GBK" w:eastAsia="方正仿宋_GBK"/>
          <w:sz w:val="24"/>
        </w:rPr>
      </w:pPr>
      <w:r>
        <w:rPr>
          <w:rFonts w:hint="eastAsia" w:ascii="黑体" w:hAnsi="黑体" w:eastAsia="黑体"/>
          <w:b/>
          <w:sz w:val="28"/>
        </w:rPr>
        <w:t>三、内容介绍：</w:t>
      </w:r>
      <w:r>
        <w:rPr>
          <w:rFonts w:hint="eastAsia" w:ascii="方正仿宋_GBK" w:eastAsia="方正仿宋_GBK"/>
          <w:sz w:val="24"/>
        </w:rPr>
        <w:t>项目所属科学技术领域、主要内容、特点及应用推广情况等</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1.项目所属学科技术领域：环境科学技术，无机化工环保。</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2.项目主要内容</w:t>
      </w:r>
    </w:p>
    <w:p>
      <w:pPr>
        <w:shd w:val="clear" w:color="auto" w:fill="FFFFFF"/>
        <w:adjustRightInd w:val="0"/>
        <w:spacing w:line="440" w:lineRule="exact"/>
        <w:ind w:firstLine="480" w:firstLineChars="200"/>
        <w:rPr>
          <w:rFonts w:hint="eastAsia"/>
          <w:sz w:val="24"/>
        </w:rPr>
      </w:pPr>
      <w:r>
        <w:rPr>
          <w:rFonts w:hint="eastAsia"/>
          <w:sz w:val="24"/>
        </w:rPr>
        <w:t>石英尾砂是石英砂加工生产过程中最末短或最尾端的砂粉。目前我国石英砂加工企业所产的尾砂的目数大都在120目筛以下至400目筛以上的区间范围，年产石英尾砂以千万吨计。石英尾砂相对于成品石英砂(24目筛下至120目筛上)来说：不仅其粒径小、比表面积大、表面能大、沉淀的时间长、所含的水分高、杂质多、加工难、干燥更难，而且市场需求只有少量的用作建筑陶瓷、水泥行业和建筑用加气砖行业等，其价格每吨视其品质而异，脉石英矿所产的尾砂每吨在几十元左右；其他沉积岩的石英尾砂每吨在10～15元不等。因此，石英尾砂不仅成为每个生产石英砂企业的“鸡肋”，而且还得要专用的、较大的水泥场地进行储存、堆放。所以，一般生产石英砂的企业都把石英尾砂作为垃圾来处理。</w:t>
      </w:r>
    </w:p>
    <w:p>
      <w:pPr>
        <w:shd w:val="clear" w:color="auto" w:fill="FFFFFF"/>
        <w:adjustRightInd w:val="0"/>
        <w:spacing w:line="440" w:lineRule="exact"/>
        <w:ind w:firstLine="480" w:firstLineChars="200"/>
        <w:rPr>
          <w:sz w:val="24"/>
        </w:rPr>
      </w:pPr>
      <w:r>
        <w:rPr>
          <w:rFonts w:hint="eastAsia"/>
          <w:sz w:val="24"/>
        </w:rPr>
        <w:t>本项目利用石英尾砂颗粒小易流化，省粉碎，直接制超细，杂质包裹少易制超纯，的特点，将先浮选后冷液浸泡机械搅拌间歇酸洗，改为取消浮选（杂质颗粒小易溶解），先碱洗脱色，后热酸液（提高酸溶反应速度）流态化无机械搅拌（避免搅拌浆磨损造成金属污染）循环洗涤，以溶除物料中的金属杂质，将除去铁铁等金属杂质后的石英尾砂用水洗涤至中性后脱水，得高纯石英粉；真空蒸发酸洗液，冷凝蒸汽得到的酸液循环使用；酸洗尾气用碱液吸收；洗涤水和吸收液中和、过滤得清水，循环使用；碱洗脱色生成的硅酸钠（钾）溶液为水玻璃产品。</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3.项目特点</w:t>
      </w:r>
    </w:p>
    <w:p>
      <w:pPr>
        <w:widowControl/>
        <w:spacing w:line="440" w:lineRule="exact"/>
        <w:ind w:firstLine="360" w:firstLineChars="150"/>
        <w:jc w:val="left"/>
        <w:rPr>
          <w:rFonts w:cs="宋体" w:asciiTheme="majorEastAsia" w:hAnsiTheme="majorEastAsia" w:eastAsiaTheme="majorEastAsia"/>
          <w:kern w:val="0"/>
          <w:sz w:val="26"/>
          <w:szCs w:val="26"/>
        </w:rPr>
      </w:pPr>
      <w:r>
        <w:rPr>
          <w:rFonts w:hint="eastAsia"/>
          <w:sz w:val="24"/>
        </w:rPr>
        <w:t>提供了一种将废弃的石英尾砂进行再次加工处理的方法，并且使整个生产过程中所产生的废气、废水均回收处理并循环利用，是一个高效、节能、环保、绿色的工艺线路。</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 xml:space="preserve">4.应用推广情况 </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 xml:space="preserve">   在2013年6月1日黄冈师范学院田辉明等同志与湖北锐腾石英科技有限公司（黄冈市蕲春县）签订的技术开发合同“利用石英尾砂生产高纯石英粉的工艺及装置”的项目中，生产1吨高纯石英粉，售价1500元，获利润750元。该公司年产高纯石英粉10000吨，年经济效益为750万元。应用单位湖北锐腾石英科技有限公司2015、2016和2017别为750、810、800万元,合计为2360万元。将尾砂废料变成高纯石英粉，带活一个企业，带富一方农民。使农民能就近就业，能促进社会稳定与和谐。</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湖北省十堰市十堰晟峰新型材料有限公司，自2015年采用酸洗工艺处理石英尾砂，2015-2017三年间累计获利2000余万元。</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山东金晶科技股份有限公司2016年应用酸洗技术提纯石英砂，自2016年-2017年累计获利4000元万余。</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广东河源龙川县明昊石英新材料有限公司自2016年采用酸洗技术生产高纯石英砂以来，2016-2017年类及获利2000余万元</w:t>
      </w:r>
    </w:p>
    <w:p>
      <w:pPr>
        <w:ind w:firstLine="520" w:firstLineChars="20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所有应用该技术的企业，生产稳定，废弃物排放达到标准，且产生较好的经济效益，受到用户的一致好评。</w:t>
      </w:r>
    </w:p>
    <w:p>
      <w:pPr>
        <w:pStyle w:val="11"/>
        <w:widowControl/>
        <w:numPr>
          <w:ilvl w:val="0"/>
          <w:numId w:val="1"/>
        </w:numPr>
        <w:spacing w:beforeLines="50"/>
        <w:ind w:firstLineChars="0"/>
        <w:jc w:val="left"/>
        <w:outlineLvl w:val="2"/>
        <w:rPr>
          <w:rFonts w:ascii="黑体" w:hAnsi="黑体" w:eastAsia="黑体"/>
          <w:b/>
          <w:sz w:val="28"/>
        </w:rPr>
      </w:pPr>
      <w:bookmarkStart w:id="0" w:name="详细内容"/>
      <w:bookmarkEnd w:id="0"/>
      <w:r>
        <w:rPr>
          <w:rFonts w:hint="eastAsia" w:ascii="黑体" w:hAnsi="黑体" w:eastAsia="黑体"/>
          <w:b/>
          <w:sz w:val="28"/>
        </w:rPr>
        <w:t>客观评价：</w:t>
      </w:r>
    </w:p>
    <w:p>
      <w:pPr>
        <w:pStyle w:val="11"/>
        <w:spacing w:line="440" w:lineRule="exact"/>
        <w:ind w:left="478" w:firstLine="0" w:firstLineChars="0"/>
        <w:jc w:val="left"/>
        <w:rPr>
          <w:b/>
          <w:sz w:val="24"/>
        </w:rPr>
      </w:pPr>
      <w:r>
        <w:rPr>
          <w:rFonts w:hint="eastAsia"/>
          <w:sz w:val="28"/>
          <w:szCs w:val="28"/>
        </w:rPr>
        <w:t>1.查新报告</w:t>
      </w:r>
    </w:p>
    <w:p>
      <w:pPr>
        <w:pStyle w:val="11"/>
        <w:spacing w:beforeLines="50" w:afterLines="50" w:line="440" w:lineRule="exact"/>
        <w:ind w:left="476" w:firstLine="480"/>
        <w:jc w:val="left"/>
        <w:rPr>
          <w:rFonts w:hint="eastAsia" w:hAnsi="宋体"/>
          <w:sz w:val="24"/>
        </w:rPr>
      </w:pPr>
      <w:r>
        <w:rPr>
          <w:rFonts w:hint="eastAsia" w:hAnsi="宋体"/>
          <w:sz w:val="24"/>
        </w:rPr>
        <w:t>2017 年3 月委托教育部科技查新工作站（南京大学）进行查新，报告编号：201736000Z170208</w:t>
      </w:r>
    </w:p>
    <w:p>
      <w:pPr>
        <w:pStyle w:val="11"/>
        <w:spacing w:beforeLines="50" w:afterLines="50" w:line="440" w:lineRule="exact"/>
        <w:ind w:left="476" w:firstLine="480"/>
        <w:jc w:val="left"/>
        <w:rPr>
          <w:rFonts w:hint="eastAsia" w:hAnsi="宋体"/>
          <w:sz w:val="24"/>
        </w:rPr>
      </w:pPr>
      <w:r>
        <w:rPr>
          <w:rFonts w:hint="eastAsia" w:hAnsi="宋体"/>
          <w:sz w:val="24"/>
        </w:rPr>
        <w:t>查新结论为：本项目为《石英砂尾矿制备高纯石英粉的工艺及其废酸废水环保处理方法》，提供了一种利用石英尾砂生产高纯石英粉的工艺，以及该工艺酸性废水零排放处理的方法。经查新检索，目前国内采用酸洗的方法制备高纯石英粉的研究已经较为广泛，但涉及的酸洗工艺以及具体工艺装置各不相同。文献[1~4]为本项目研究专利成果。文献[5~6]从理论角度对高纯石英砂的制备过程可能影响的因素进行了细化研究，但并未涉及工艺装置研究。其他相关专利文献中：文献[7~12]为制备高纯石英砂方法的专利，上述专利中均有涉及磁选或浮选技术的使用，而本项目中主要采用酸洗的工艺，未有磁选或浮选的工艺流程。有关石英砂酸洗装置的专利文献中，可见专利文献[13~21]发明的不同酸洗装置，但这些装置发明中均未见酸洗以后的尾气处理。</w:t>
      </w:r>
    </w:p>
    <w:p>
      <w:pPr>
        <w:pStyle w:val="11"/>
        <w:spacing w:beforeLines="50" w:afterLines="50" w:line="440" w:lineRule="exact"/>
        <w:ind w:left="476" w:firstLine="480"/>
        <w:jc w:val="left"/>
        <w:rPr>
          <w:rFonts w:hint="eastAsia" w:hAnsi="宋体"/>
          <w:sz w:val="24"/>
        </w:rPr>
      </w:pPr>
      <w:r>
        <w:rPr>
          <w:rFonts w:hint="eastAsia" w:hAnsi="宋体"/>
          <w:sz w:val="24"/>
        </w:rPr>
        <w:t>综上所述，本查新范围内国内公开发表文献中，除本项目研究成果外，未见与本项目研究内容完全相同的文献报道。</w:t>
      </w:r>
    </w:p>
    <w:p>
      <w:pPr>
        <w:pStyle w:val="11"/>
        <w:spacing w:beforeLines="50" w:afterLines="50" w:line="440" w:lineRule="exact"/>
        <w:ind w:left="476" w:firstLine="0" w:firstLineChars="0"/>
        <w:jc w:val="left"/>
        <w:rPr>
          <w:sz w:val="28"/>
          <w:szCs w:val="28"/>
        </w:rPr>
      </w:pPr>
      <w:r>
        <w:rPr>
          <w:rFonts w:hint="eastAsia"/>
          <w:sz w:val="28"/>
          <w:szCs w:val="28"/>
        </w:rPr>
        <w:t>2.用户评价</w:t>
      </w:r>
    </w:p>
    <w:p>
      <w:pPr>
        <w:pStyle w:val="11"/>
        <w:spacing w:afterLines="50" w:line="520" w:lineRule="exact"/>
        <w:ind w:left="357" w:leftChars="170" w:firstLine="480"/>
        <w:jc w:val="left"/>
        <w:rPr>
          <w:rFonts w:ascii="宋体" w:hAnsi="宋体" w:cs="宋体"/>
          <w:sz w:val="24"/>
        </w:rPr>
      </w:pPr>
      <w:r>
        <w:rPr>
          <w:rFonts w:hint="eastAsia" w:ascii="宋体" w:hAnsi="宋体" w:cs="宋体"/>
          <w:sz w:val="24"/>
        </w:rPr>
        <w:t>所有用户一致认为该工艺及装置稳定运行，产品质量良好，达到生产预期目的，产生了较好的经济效益。</w:t>
      </w:r>
    </w:p>
    <w:p>
      <w:pPr>
        <w:widowControl/>
        <w:spacing w:afterLines="50"/>
        <w:jc w:val="left"/>
        <w:outlineLvl w:val="2"/>
        <w:rPr>
          <w:rFonts w:ascii="黑体" w:hAnsi="黑体" w:eastAsia="黑体"/>
          <w:b/>
          <w:sz w:val="28"/>
        </w:rPr>
      </w:pPr>
      <w:r>
        <w:rPr>
          <w:rFonts w:hint="eastAsia" w:ascii="黑体" w:hAnsi="黑体" w:eastAsia="黑体"/>
          <w:b/>
          <w:sz w:val="28"/>
        </w:rPr>
        <w:t>五、推广应用情况：</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在2013年6月1日黄冈师范学院田辉明等同志与湖北锐腾石英科技有限公司（黄冈市蕲春县）签订的技术开发合同“利用石英尾砂生产高纯石英粉的工艺及装置”的项目中，生产1吨高纯石英粉，售价1500元，获利润750元。该公司年产高纯石英粉10000吨，年经济效益为750万元。应用单位湖北锐腾石英科技有限公司2015、2016和2017别为750、810、800万元,合计为2360万元。将尾砂废料变成高纯石英粉，带活一个企业，带富一方农民。使农民能就近就业，能促进社会稳定与和谐。</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湖北省十堰市十堰晟峰新型材料有限公司，自2015年采用酸洗工艺处理石英尾砂，2015-2017三年间累计获利2000余万元。</w:t>
      </w:r>
    </w:p>
    <w:p>
      <w:pPr>
        <w:widowControl/>
        <w:spacing w:line="440" w:lineRule="exact"/>
        <w:ind w:firstLine="390" w:firstLineChars="150"/>
        <w:jc w:val="left"/>
        <w:rPr>
          <w:rFonts w:hint="eastAsia"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山东金晶科技股份有限公司2016年应用酸洗技术提纯石英砂，自2016年-2017年累计获利4000元万余。</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广东河源龙川县明昊石英新材料有限公司自2016年采用酸洗技术生产高纯石英砂以来，2016-2017年类及获利2000余万元</w:t>
      </w:r>
    </w:p>
    <w:p>
      <w:pPr>
        <w:pStyle w:val="2"/>
        <w:spacing w:afterLines="50" w:line="440" w:lineRule="exact"/>
        <w:ind w:firstLine="637" w:firstLineChars="245"/>
        <w:jc w:val="left"/>
        <w:rPr>
          <w:rFonts w:asciiTheme="majorEastAsia" w:hAnsiTheme="majorEastAsia" w:eastAsiaTheme="majorEastAsia"/>
        </w:rPr>
      </w:pPr>
      <w:r>
        <w:rPr>
          <w:rFonts w:hint="eastAsia" w:cs="宋体" w:asciiTheme="majorEastAsia" w:hAnsiTheme="majorEastAsia" w:eastAsiaTheme="majorEastAsia"/>
          <w:kern w:val="0"/>
          <w:sz w:val="26"/>
          <w:szCs w:val="26"/>
        </w:rPr>
        <w:t>所有应用该技术的企业，生产稳定，废弃物排放达到标准，且产生较好的经济效益，受到用户的一致好评。</w:t>
      </w:r>
    </w:p>
    <w:p>
      <w:pPr>
        <w:widowControl/>
        <w:spacing w:afterLines="50"/>
        <w:jc w:val="left"/>
        <w:outlineLvl w:val="2"/>
        <w:rPr>
          <w:rFonts w:ascii="黑体" w:hAnsi="黑体" w:eastAsia="黑体"/>
          <w:b/>
          <w:sz w:val="28"/>
        </w:rPr>
      </w:pPr>
      <w:r>
        <w:rPr>
          <w:rFonts w:hint="eastAsia" w:ascii="黑体" w:hAnsi="黑体" w:eastAsia="黑体"/>
          <w:b/>
          <w:sz w:val="28"/>
        </w:rPr>
        <w:t>六、主要知识产权证明目录</w:t>
      </w:r>
    </w:p>
    <w:p/>
    <w:tbl>
      <w:tblPr>
        <w:tblStyle w:val="6"/>
        <w:tblW w:w="823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91"/>
        <w:gridCol w:w="644"/>
        <w:gridCol w:w="2140"/>
        <w:gridCol w:w="891"/>
        <w:gridCol w:w="1798"/>
        <w:gridCol w:w="1300"/>
        <w:gridCol w:w="10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07" w:hRule="exact"/>
          <w:jc w:val="center"/>
        </w:trPr>
        <w:tc>
          <w:tcPr>
            <w:tcW w:w="391" w:type="dxa"/>
            <w:tcBorders>
              <w:right w:val="single" w:color="auto" w:sz="4" w:space="0"/>
            </w:tcBorders>
            <w:vAlign w:val="center"/>
          </w:tcPr>
          <w:p>
            <w:pPr>
              <w:jc w:val="center"/>
              <w:rPr>
                <w:rFonts w:ascii="方正仿宋_GBK" w:hAnsi="宋体" w:eastAsia="方正仿宋_GBK"/>
              </w:rPr>
            </w:pPr>
            <w:r>
              <w:rPr>
                <w:rFonts w:hint="eastAsia" w:ascii="方正仿宋_GBK" w:hAnsi="宋体" w:eastAsia="方正仿宋_GBK"/>
              </w:rPr>
              <w:t>序号</w:t>
            </w:r>
          </w:p>
          <w:p>
            <w:pPr>
              <w:jc w:val="center"/>
              <w:rPr>
                <w:rFonts w:ascii="方正仿宋_GBK" w:eastAsia="方正仿宋_GBK"/>
              </w:rPr>
            </w:pPr>
          </w:p>
        </w:tc>
        <w:tc>
          <w:tcPr>
            <w:tcW w:w="644" w:type="dxa"/>
            <w:tcBorders>
              <w:left w:val="single" w:color="auto" w:sz="4" w:space="0"/>
            </w:tcBorders>
            <w:vAlign w:val="center"/>
          </w:tcPr>
          <w:p>
            <w:pPr>
              <w:spacing w:line="400" w:lineRule="exact"/>
              <w:jc w:val="center"/>
              <w:rPr>
                <w:rFonts w:ascii="方正仿宋_GBK" w:hAnsi="宋体" w:eastAsia="方正仿宋_GBK"/>
                <w:sz w:val="18"/>
                <w:szCs w:val="18"/>
              </w:rPr>
            </w:pPr>
            <w:r>
              <w:rPr>
                <w:rFonts w:hint="eastAsia" w:ascii="方正仿宋_GBK" w:hAnsi="宋体" w:eastAsia="方正仿宋_GBK"/>
                <w:sz w:val="18"/>
                <w:szCs w:val="18"/>
              </w:rPr>
              <w:t>知识产</w:t>
            </w:r>
          </w:p>
          <w:p>
            <w:pPr>
              <w:spacing w:line="400" w:lineRule="exact"/>
              <w:jc w:val="center"/>
              <w:rPr>
                <w:rFonts w:ascii="方正仿宋_GBK" w:eastAsia="方正仿宋_GBK"/>
              </w:rPr>
            </w:pPr>
            <w:r>
              <w:rPr>
                <w:rFonts w:hint="eastAsia" w:ascii="方正仿宋_GBK" w:hAnsi="宋体" w:eastAsia="方正仿宋_GBK"/>
                <w:sz w:val="18"/>
                <w:szCs w:val="18"/>
              </w:rPr>
              <w:t>权类</w:t>
            </w:r>
            <w:r>
              <w:rPr>
                <w:rFonts w:hint="eastAsia" w:ascii="方正仿宋_GBK" w:hAnsi="宋体" w:eastAsia="方正仿宋_GBK"/>
              </w:rPr>
              <w:t>别</w:t>
            </w:r>
          </w:p>
        </w:tc>
        <w:tc>
          <w:tcPr>
            <w:tcW w:w="2140" w:type="dxa"/>
            <w:tcBorders>
              <w:righ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知识产权具体名称</w:t>
            </w:r>
          </w:p>
        </w:tc>
        <w:tc>
          <w:tcPr>
            <w:tcW w:w="891" w:type="dxa"/>
            <w:tcBorders>
              <w:lef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国家</w:t>
            </w:r>
          </w:p>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（地区）</w:t>
            </w:r>
          </w:p>
        </w:tc>
        <w:tc>
          <w:tcPr>
            <w:tcW w:w="1798" w:type="dxa"/>
            <w:tcBorders>
              <w:right w:val="single" w:color="auto" w:sz="4" w:space="0"/>
            </w:tcBorders>
            <w:vAlign w:val="center"/>
          </w:tcPr>
          <w:p>
            <w:pPr>
              <w:jc w:val="center"/>
              <w:rPr>
                <w:rFonts w:ascii="方正仿宋_GBK" w:eastAsia="方正仿宋_GBK"/>
              </w:rPr>
            </w:pPr>
            <w:r>
              <w:rPr>
                <w:rFonts w:hint="eastAsia" w:ascii="方正仿宋_GBK" w:eastAsia="方正仿宋_GBK"/>
              </w:rPr>
              <w:t>授权号</w:t>
            </w:r>
          </w:p>
        </w:tc>
        <w:tc>
          <w:tcPr>
            <w:tcW w:w="1300" w:type="dxa"/>
            <w:tcBorders>
              <w:lef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授权</w:t>
            </w:r>
          </w:p>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日期</w:t>
            </w:r>
          </w:p>
        </w:tc>
        <w:tc>
          <w:tcPr>
            <w:tcW w:w="1074" w:type="dxa"/>
            <w:tcBorders>
              <w:righ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证书编号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72" w:hRule="exact"/>
          <w:jc w:val="center"/>
        </w:trPr>
        <w:tc>
          <w:tcPr>
            <w:tcW w:w="391" w:type="dxa"/>
            <w:tcBorders>
              <w:bottom w:val="single" w:color="auto" w:sz="4" w:space="0"/>
              <w:right w:val="single" w:color="auto" w:sz="4" w:space="0"/>
            </w:tcBorders>
            <w:vAlign w:val="center"/>
          </w:tcPr>
          <w:p>
            <w:pPr>
              <w:jc w:val="center"/>
              <w:rPr>
                <w:rFonts w:ascii="方正仿宋_GBK" w:eastAsia="方正仿宋_GBK"/>
              </w:rPr>
            </w:pPr>
            <w:bookmarkStart w:id="1" w:name="专利情况"/>
            <w:bookmarkEnd w:id="1"/>
            <w:r>
              <w:rPr>
                <w:rFonts w:hint="eastAsia" w:ascii="方正仿宋_GBK" w:eastAsia="方正仿宋_GBK"/>
              </w:rPr>
              <w:t>1</w:t>
            </w:r>
          </w:p>
        </w:tc>
        <w:tc>
          <w:tcPr>
            <w:tcW w:w="644"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bottom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一种利用石英尾砂生产高纯石英粉的工艺</w:t>
            </w:r>
          </w:p>
        </w:tc>
        <w:tc>
          <w:tcPr>
            <w:tcW w:w="891"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ascii="黑体" w:hAnsi="黑体" w:eastAsia="黑体" w:cs="Arial"/>
                <w:b/>
                <w:kern w:val="0"/>
                <w:sz w:val="18"/>
                <w:szCs w:val="18"/>
              </w:rPr>
              <w:t>CN 104925818 B</w:t>
            </w:r>
          </w:p>
        </w:tc>
        <w:tc>
          <w:tcPr>
            <w:tcW w:w="1300" w:type="dxa"/>
            <w:tcBorders>
              <w:left w:val="single" w:color="auto" w:sz="4" w:space="0"/>
              <w:bottom w:val="single" w:color="auto" w:sz="4" w:space="0"/>
            </w:tcBorders>
            <w:vAlign w:val="center"/>
          </w:tcPr>
          <w:p>
            <w:pPr>
              <w:jc w:val="center"/>
              <w:rPr>
                <w:rFonts w:ascii="黑体" w:hAnsi="黑体" w:eastAsia="黑体" w:cs="Arial"/>
                <w:b/>
                <w:kern w:val="0"/>
                <w:sz w:val="18"/>
                <w:szCs w:val="18"/>
              </w:rPr>
            </w:pPr>
            <w:r>
              <w:rPr>
                <w:rFonts w:ascii="黑体" w:hAnsi="黑体" w:eastAsia="黑体" w:cs="Arial"/>
                <w:b/>
                <w:kern w:val="0"/>
                <w:sz w:val="18"/>
                <w:szCs w:val="18"/>
              </w:rPr>
              <w:t>2017.01.25</w:t>
            </w:r>
          </w:p>
        </w:tc>
        <w:tc>
          <w:tcPr>
            <w:tcW w:w="1074"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ascii="黑体" w:hAnsi="黑体" w:eastAsia="黑体" w:cs="Arial"/>
                <w:b/>
                <w:kern w:val="0"/>
                <w:sz w:val="18"/>
                <w:szCs w:val="18"/>
              </w:rPr>
              <w:t>2360750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54" w:hRule="exact"/>
          <w:jc w:val="center"/>
        </w:trPr>
        <w:tc>
          <w:tcPr>
            <w:tcW w:w="391" w:type="dxa"/>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2</w:t>
            </w:r>
          </w:p>
        </w:tc>
        <w:tc>
          <w:tcPr>
            <w:tcW w:w="644"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top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高纯度石英砂提纯酸洗装置</w:t>
            </w:r>
          </w:p>
        </w:tc>
        <w:tc>
          <w:tcPr>
            <w:tcW w:w="891"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ascii="黑体" w:hAnsi="黑体" w:eastAsia="黑体" w:cs="Arial"/>
                <w:b/>
                <w:kern w:val="0"/>
                <w:sz w:val="18"/>
                <w:szCs w:val="18"/>
              </w:rPr>
              <w:t>CN 102303870 B</w:t>
            </w:r>
          </w:p>
        </w:tc>
        <w:tc>
          <w:tcPr>
            <w:tcW w:w="1300" w:type="dxa"/>
            <w:tcBorders>
              <w:top w:val="single" w:color="auto" w:sz="4" w:space="0"/>
              <w:lef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2016.11.30</w:t>
            </w:r>
          </w:p>
        </w:tc>
        <w:tc>
          <w:tcPr>
            <w:tcW w:w="1074"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5716424</w:t>
            </w:r>
          </w:p>
        </w:tc>
      </w:tr>
    </w:tbl>
    <w:p>
      <w:pPr>
        <w:widowControl/>
        <w:spacing w:beforeLines="100" w:afterLines="50"/>
        <w:jc w:val="left"/>
        <w:outlineLvl w:val="2"/>
        <w:rPr>
          <w:rFonts w:ascii="黑体" w:hAnsi="黑体" w:eastAsia="黑体"/>
          <w:b/>
          <w:sz w:val="28"/>
        </w:rPr>
      </w:pPr>
      <w:bookmarkStart w:id="2" w:name="主要完成人情况"/>
      <w:bookmarkEnd w:id="2"/>
      <w:r>
        <w:rPr>
          <w:rFonts w:hint="eastAsia" w:ascii="黑体" w:hAnsi="黑体" w:eastAsia="黑体"/>
          <w:b/>
          <w:sz w:val="28"/>
        </w:rPr>
        <w:t>七、主要完成人情况：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1134"/>
        <w:gridCol w:w="1127"/>
        <w:gridCol w:w="1141"/>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姓名</w:t>
            </w:r>
          </w:p>
        </w:tc>
        <w:tc>
          <w:tcPr>
            <w:tcW w:w="709" w:type="dxa"/>
            <w:vAlign w:val="center"/>
          </w:tcPr>
          <w:p>
            <w:pPr>
              <w:jc w:val="center"/>
            </w:pPr>
            <w:r>
              <w:rPr>
                <w:rFonts w:hint="eastAsia"/>
              </w:rPr>
              <w:t>排序</w:t>
            </w:r>
          </w:p>
        </w:tc>
        <w:tc>
          <w:tcPr>
            <w:tcW w:w="1134" w:type="dxa"/>
            <w:vAlign w:val="center"/>
          </w:tcPr>
          <w:p>
            <w:pPr>
              <w:jc w:val="center"/>
            </w:pPr>
            <w:r>
              <w:rPr>
                <w:rFonts w:hint="eastAsia"/>
              </w:rPr>
              <w:t>行政职务</w:t>
            </w:r>
          </w:p>
        </w:tc>
        <w:tc>
          <w:tcPr>
            <w:tcW w:w="1127" w:type="dxa"/>
            <w:vAlign w:val="center"/>
          </w:tcPr>
          <w:p>
            <w:pPr>
              <w:jc w:val="center"/>
            </w:pPr>
            <w:r>
              <w:rPr>
                <w:rFonts w:hint="eastAsia"/>
              </w:rPr>
              <w:t>技术职称</w:t>
            </w:r>
          </w:p>
        </w:tc>
        <w:tc>
          <w:tcPr>
            <w:tcW w:w="1141" w:type="dxa"/>
            <w:vAlign w:val="center"/>
          </w:tcPr>
          <w:p>
            <w:pPr>
              <w:jc w:val="center"/>
            </w:pPr>
            <w:r>
              <w:rPr>
                <w:rFonts w:hint="eastAsia"/>
              </w:rPr>
              <w:t>工作单位</w:t>
            </w:r>
          </w:p>
        </w:tc>
        <w:tc>
          <w:tcPr>
            <w:tcW w:w="1134" w:type="dxa"/>
            <w:vAlign w:val="center"/>
          </w:tcPr>
          <w:p>
            <w:pPr>
              <w:jc w:val="center"/>
            </w:pPr>
            <w:r>
              <w:rPr>
                <w:rFonts w:hint="eastAsia"/>
              </w:rPr>
              <w:t>完成单位</w:t>
            </w:r>
          </w:p>
        </w:tc>
        <w:tc>
          <w:tcPr>
            <w:tcW w:w="2551" w:type="dxa"/>
            <w:vAlign w:val="center"/>
          </w:tcPr>
          <w:p>
            <w:pPr>
              <w:jc w:val="center"/>
            </w:pPr>
            <w:r>
              <w:rPr>
                <w:rFonts w:hint="eastAsia"/>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田辉明</w:t>
            </w:r>
          </w:p>
        </w:tc>
        <w:tc>
          <w:tcPr>
            <w:tcW w:w="709" w:type="dxa"/>
            <w:vAlign w:val="center"/>
          </w:tcPr>
          <w:p>
            <w:pPr>
              <w:jc w:val="center"/>
            </w:pPr>
            <w:r>
              <w:rPr>
                <w:rFonts w:hint="eastAsia"/>
              </w:rPr>
              <w:t>1</w:t>
            </w:r>
          </w:p>
        </w:tc>
        <w:tc>
          <w:tcPr>
            <w:tcW w:w="1134" w:type="dxa"/>
            <w:vAlign w:val="center"/>
          </w:tcPr>
          <w:p>
            <w:pPr>
              <w:jc w:val="center"/>
            </w:pPr>
            <w:r>
              <w:rPr>
                <w:rFonts w:hint="eastAsia"/>
              </w:rPr>
              <w:t>无</w:t>
            </w:r>
          </w:p>
        </w:tc>
        <w:tc>
          <w:tcPr>
            <w:tcW w:w="1127" w:type="dxa"/>
            <w:vAlign w:val="center"/>
          </w:tcPr>
          <w:p>
            <w:pPr>
              <w:jc w:val="center"/>
            </w:pPr>
            <w:r>
              <w:rPr>
                <w:rFonts w:hint="eastAsia"/>
              </w:rPr>
              <w:t>工程师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本人是本项目发明专利一种利用石英尾砂生产高纯石英粉的工艺的第1发明人，是本项目的负责人。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杨水彬</w:t>
            </w:r>
          </w:p>
        </w:tc>
        <w:tc>
          <w:tcPr>
            <w:tcW w:w="709" w:type="dxa"/>
            <w:vAlign w:val="center"/>
          </w:tcPr>
          <w:p>
            <w:pPr>
              <w:jc w:val="center"/>
            </w:pPr>
            <w:r>
              <w:rPr>
                <w:rFonts w:hint="eastAsia"/>
              </w:rPr>
              <w:t>2</w:t>
            </w:r>
          </w:p>
        </w:tc>
        <w:tc>
          <w:tcPr>
            <w:tcW w:w="1134" w:type="dxa"/>
            <w:vAlign w:val="center"/>
          </w:tcPr>
          <w:p>
            <w:pPr>
              <w:jc w:val="center"/>
            </w:pPr>
            <w:r>
              <w:rPr>
                <w:rFonts w:hint="eastAsia"/>
                <w:sz w:val="18"/>
                <w:szCs w:val="18"/>
              </w:rPr>
              <w:t>实验室主任</w:t>
            </w:r>
          </w:p>
        </w:tc>
        <w:tc>
          <w:tcPr>
            <w:tcW w:w="1127" w:type="dxa"/>
            <w:vAlign w:val="center"/>
          </w:tcPr>
          <w:p>
            <w:pPr>
              <w:jc w:val="center"/>
            </w:pPr>
            <w:r>
              <w:rPr>
                <w:rFonts w:hint="eastAsia"/>
              </w:rPr>
              <w:t>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参与项目工艺开发，协助成果鉴定与报奖工作。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田正芳</w:t>
            </w:r>
          </w:p>
        </w:tc>
        <w:tc>
          <w:tcPr>
            <w:tcW w:w="709" w:type="dxa"/>
            <w:vAlign w:val="center"/>
          </w:tcPr>
          <w:p>
            <w:pPr>
              <w:jc w:val="center"/>
            </w:pPr>
            <w:r>
              <w:rPr>
                <w:rFonts w:hint="eastAsia"/>
              </w:rPr>
              <w:t>3</w:t>
            </w:r>
          </w:p>
        </w:tc>
        <w:tc>
          <w:tcPr>
            <w:tcW w:w="1134" w:type="dxa"/>
            <w:vAlign w:val="center"/>
          </w:tcPr>
          <w:p>
            <w:pPr>
              <w:jc w:val="center"/>
            </w:pPr>
            <w:r>
              <w:rPr>
                <w:rFonts w:hint="eastAsia"/>
                <w:sz w:val="18"/>
                <w:szCs w:val="18"/>
              </w:rPr>
              <w:t>实验室副主任</w:t>
            </w:r>
          </w:p>
        </w:tc>
        <w:tc>
          <w:tcPr>
            <w:tcW w:w="1127" w:type="dxa"/>
            <w:vAlign w:val="center"/>
          </w:tcPr>
          <w:p>
            <w:pPr>
              <w:jc w:val="center"/>
            </w:pPr>
            <w:r>
              <w:rPr>
                <w:rFonts w:hint="eastAsia"/>
              </w:rPr>
              <w:t>副教授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参与项目工艺研究、装置设计、成果应用、专利申报、成果报奖等工作。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叶发兵</w:t>
            </w:r>
          </w:p>
        </w:tc>
        <w:tc>
          <w:tcPr>
            <w:tcW w:w="709" w:type="dxa"/>
            <w:vAlign w:val="center"/>
          </w:tcPr>
          <w:p>
            <w:pPr>
              <w:jc w:val="center"/>
            </w:pPr>
            <w:r>
              <w:rPr>
                <w:rFonts w:hint="eastAsia"/>
              </w:rPr>
              <w:t>4</w:t>
            </w:r>
          </w:p>
        </w:tc>
        <w:tc>
          <w:tcPr>
            <w:tcW w:w="1134" w:type="dxa"/>
            <w:vAlign w:val="center"/>
          </w:tcPr>
          <w:p>
            <w:pPr>
              <w:jc w:val="center"/>
              <w:rPr>
                <w:sz w:val="18"/>
                <w:szCs w:val="18"/>
              </w:rPr>
            </w:pPr>
            <w:r>
              <w:rPr>
                <w:rFonts w:hint="eastAsia"/>
                <w:sz w:val="18"/>
                <w:szCs w:val="18"/>
              </w:rPr>
              <w:t>副院长</w:t>
            </w:r>
          </w:p>
        </w:tc>
        <w:tc>
          <w:tcPr>
            <w:tcW w:w="1127" w:type="dxa"/>
            <w:vAlign w:val="center"/>
          </w:tcPr>
          <w:p>
            <w:pPr>
              <w:jc w:val="center"/>
            </w:pPr>
            <w:r>
              <w:rPr>
                <w:rFonts w:hint="eastAsia"/>
              </w:rPr>
              <w:t>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参与项目工艺研究、装置设计、成果应用、专利申报、成果报奖等工作。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王俊</w:t>
            </w:r>
          </w:p>
        </w:tc>
        <w:tc>
          <w:tcPr>
            <w:tcW w:w="709" w:type="dxa"/>
            <w:vAlign w:val="center"/>
          </w:tcPr>
          <w:p>
            <w:pPr>
              <w:jc w:val="center"/>
            </w:pPr>
            <w:r>
              <w:rPr>
                <w:rFonts w:hint="eastAsia"/>
              </w:rPr>
              <w:t>5</w:t>
            </w:r>
          </w:p>
        </w:tc>
        <w:tc>
          <w:tcPr>
            <w:tcW w:w="1134" w:type="dxa"/>
            <w:vAlign w:val="center"/>
          </w:tcPr>
          <w:p>
            <w:pPr>
              <w:jc w:val="center"/>
            </w:pPr>
            <w:r>
              <w:rPr>
                <w:rFonts w:hint="eastAsia"/>
              </w:rPr>
              <w:t>总经理</w:t>
            </w:r>
          </w:p>
        </w:tc>
        <w:tc>
          <w:tcPr>
            <w:tcW w:w="1127" w:type="dxa"/>
            <w:vAlign w:val="center"/>
          </w:tcPr>
          <w:p>
            <w:pPr>
              <w:jc w:val="center"/>
            </w:pPr>
            <w:r>
              <w:rPr>
                <w:rFonts w:hint="eastAsia"/>
              </w:rPr>
              <w:t>无</w:t>
            </w:r>
          </w:p>
        </w:tc>
        <w:tc>
          <w:tcPr>
            <w:tcW w:w="1141" w:type="dxa"/>
            <w:vAlign w:val="center"/>
          </w:tcPr>
          <w:p>
            <w:pPr>
              <w:jc w:val="center"/>
            </w:pPr>
            <w:r>
              <w:rPr>
                <w:rFonts w:hint="eastAsia"/>
              </w:rPr>
              <w:t>湖北锐腾石英科技有限公司</w:t>
            </w:r>
          </w:p>
        </w:tc>
        <w:tc>
          <w:tcPr>
            <w:tcW w:w="1134" w:type="dxa"/>
            <w:vAlign w:val="center"/>
          </w:tcPr>
          <w:p>
            <w:pPr>
              <w:jc w:val="center"/>
            </w:pPr>
            <w:r>
              <w:rPr>
                <w:rFonts w:hint="eastAsia"/>
              </w:rPr>
              <w:t>湖北锐腾石英科技有限公司</w:t>
            </w:r>
          </w:p>
        </w:tc>
        <w:tc>
          <w:tcPr>
            <w:tcW w:w="2551" w:type="dxa"/>
            <w:vAlign w:val="center"/>
          </w:tcPr>
          <w:p>
            <w:pPr>
              <w:jc w:val="left"/>
            </w:pPr>
            <w:r>
              <w:rPr>
                <w:rFonts w:hint="eastAsia"/>
                <w:szCs w:val="21"/>
              </w:rPr>
              <w:t>本项目发明专利企业主要实施人。</w:t>
            </w:r>
          </w:p>
        </w:tc>
      </w:tr>
    </w:tbl>
    <w:p>
      <w:pPr>
        <w:ind w:firstLine="420" w:firstLineChars="200"/>
        <w:jc w:val="center"/>
      </w:pPr>
    </w:p>
    <w:p>
      <w:pPr>
        <w:widowControl/>
        <w:spacing w:afterLines="50"/>
        <w:jc w:val="left"/>
        <w:outlineLvl w:val="2"/>
        <w:rPr>
          <w:rFonts w:ascii="黑体" w:hAnsi="黑体" w:eastAsia="黑体"/>
          <w:b/>
          <w:sz w:val="28"/>
        </w:rPr>
      </w:pPr>
      <w:r>
        <w:rPr>
          <w:rFonts w:hint="eastAsia" w:ascii="黑体" w:hAnsi="黑体" w:eastAsia="黑体"/>
          <w:b/>
          <w:sz w:val="28"/>
        </w:rPr>
        <w:t>八、主要完成单位及创新推广贡献</w:t>
      </w:r>
    </w:p>
    <w:p>
      <w:pPr>
        <w:spacing w:line="440" w:lineRule="exact"/>
        <w:ind w:firstLine="573"/>
        <w:rPr>
          <w:rFonts w:ascii="宋体" w:hAnsi="宋体"/>
          <w:sz w:val="24"/>
          <w:szCs w:val="24"/>
        </w:rPr>
      </w:pPr>
      <w:r>
        <w:rPr>
          <w:rFonts w:hint="eastAsia" w:ascii="宋体" w:hAnsi="宋体"/>
          <w:sz w:val="24"/>
          <w:szCs w:val="24"/>
        </w:rPr>
        <w:t>黄冈师范学院田辉明负责整个项目实施、专利申请，成果鉴定等全面工作；杨水彬、田正芳、叶发兵三人作为主要研究人员参与了项目立项、实施以及推广应用各项工作，同时还参与了专利申请等工作；</w:t>
      </w:r>
      <w:r>
        <w:rPr>
          <w:rFonts w:ascii="宋体" w:hAnsi="宋体"/>
          <w:sz w:val="24"/>
          <w:szCs w:val="24"/>
        </w:rPr>
        <w:t xml:space="preserve"> </w:t>
      </w:r>
    </w:p>
    <w:p>
      <w:pPr>
        <w:spacing w:line="440" w:lineRule="exact"/>
        <w:rPr>
          <w:rFonts w:ascii="宋体" w:hAnsi="宋体"/>
          <w:sz w:val="24"/>
          <w:szCs w:val="24"/>
        </w:rPr>
      </w:pPr>
      <w:r>
        <w:rPr>
          <w:rFonts w:hint="eastAsia" w:ascii="宋体" w:hAnsi="宋体"/>
          <w:sz w:val="24"/>
          <w:szCs w:val="24"/>
        </w:rPr>
        <w:t xml:space="preserve">    湖北锐腾石英科技有限公司王俊参与工业试验，负责工业试验现场施工与协调，参与成果推广应用工作。</w:t>
      </w:r>
    </w:p>
    <w:p>
      <w:pPr>
        <w:widowControl/>
        <w:spacing w:afterLines="50"/>
        <w:jc w:val="left"/>
        <w:outlineLvl w:val="2"/>
        <w:rPr>
          <w:rFonts w:ascii="黑体" w:hAnsi="黑体" w:eastAsia="黑体"/>
          <w:b/>
          <w:sz w:val="28"/>
        </w:rPr>
      </w:pPr>
      <w:r>
        <w:rPr>
          <w:rFonts w:hint="eastAsia" w:ascii="黑体" w:hAnsi="黑体" w:eastAsia="黑体"/>
          <w:b/>
          <w:sz w:val="28"/>
        </w:rPr>
        <w:t>九、完成人合作关系说明</w:t>
      </w:r>
    </w:p>
    <w:p>
      <w:pPr>
        <w:spacing w:line="440" w:lineRule="exact"/>
        <w:ind w:firstLine="573"/>
        <w:rPr>
          <w:rFonts w:ascii="宋体" w:hAnsi="宋体"/>
          <w:sz w:val="24"/>
          <w:szCs w:val="24"/>
        </w:rPr>
      </w:pPr>
      <w:r>
        <w:rPr>
          <w:rFonts w:hint="eastAsia" w:ascii="宋体" w:hAnsi="宋体"/>
          <w:sz w:val="24"/>
          <w:szCs w:val="24"/>
        </w:rPr>
        <w:t>本项目2013年由湖北锐腾石英科技有限公司委托黄冈师范学院田辉明等人的横向项目。项目题目为《利用石英尾砂生产高纯石英粉的工艺及装置》。项目于2013年12月完成，企业支付了项目经费5万元。在此项目的基础上，黄冈师范学院的田辉明等于2015年申请了发明专利。2017年发明专利获批。在申请发明专利的同时，湖北锐腾石英科技有限公司已于2014年开始在企业实施该项技术。在申请发明专利的过程中，田辉明先后为三家企业设计了酸洗方案，是的整个技术得到推广应用。</w:t>
      </w:r>
    </w:p>
    <w:p>
      <w:pPr>
        <w:spacing w:line="440" w:lineRule="exact"/>
        <w:ind w:firstLine="573"/>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B53C2"/>
    <w:multiLevelType w:val="multilevel"/>
    <w:tmpl w:val="6A6B53C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6A16"/>
    <w:rsid w:val="00021033"/>
    <w:rsid w:val="00037868"/>
    <w:rsid w:val="00076A16"/>
    <w:rsid w:val="000E2622"/>
    <w:rsid w:val="001829BA"/>
    <w:rsid w:val="002E7E09"/>
    <w:rsid w:val="005112D9"/>
    <w:rsid w:val="00522D87"/>
    <w:rsid w:val="00524588"/>
    <w:rsid w:val="00623E82"/>
    <w:rsid w:val="006E561E"/>
    <w:rsid w:val="008409F9"/>
    <w:rsid w:val="008B6491"/>
    <w:rsid w:val="008C5EB3"/>
    <w:rsid w:val="008D7031"/>
    <w:rsid w:val="00970FE2"/>
    <w:rsid w:val="009D5234"/>
    <w:rsid w:val="00A21EA7"/>
    <w:rsid w:val="00BF603C"/>
    <w:rsid w:val="00C36312"/>
    <w:rsid w:val="00CA489F"/>
    <w:rsid w:val="00D57524"/>
    <w:rsid w:val="00E603DE"/>
    <w:rsid w:val="00F26B42"/>
    <w:rsid w:val="00F618EA"/>
    <w:rsid w:val="00F76A3A"/>
    <w:rsid w:val="414B08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0"/>
    <w:pPr>
      <w:spacing w:line="360" w:lineRule="auto"/>
      <w:ind w:firstLine="480" w:firstLineChars="200"/>
    </w:pPr>
    <w:rPr>
      <w:rFonts w:ascii="仿宋_GB2312" w:hAnsi="Times New Roman" w:eastAsia="宋体" w:cs="Times New Roman"/>
      <w:sz w:val="24"/>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character" w:customStyle="1" w:styleId="10">
    <w:name w:val="纯文本 Char"/>
    <w:basedOn w:val="5"/>
    <w:link w:val="2"/>
    <w:uiPriority w:val="0"/>
    <w:rPr>
      <w:rFonts w:ascii="仿宋_GB2312" w:hAnsi="Times New Roman" w:eastAsia="宋体" w:cs="Times New Roman"/>
      <w:sz w:val="24"/>
      <w:szCs w:val="24"/>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杭州市纪委监察局</Company>
  <Pages>5</Pages>
  <Words>523</Words>
  <Characters>2986</Characters>
  <Lines>24</Lines>
  <Paragraphs>7</Paragraphs>
  <TotalTime>0</TotalTime>
  <ScaleCrop>false</ScaleCrop>
  <LinksUpToDate>false</LinksUpToDate>
  <CharactersWithSpaces>3502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2018-04-23T03:45:00Z</dcterms:created>
  <dc:creator>china</dc:creator>
  <cp:lastModifiedBy>凭阑倚斜阳</cp:lastModifiedBy>
  <dcterms:modified xsi:type="dcterms:W3CDTF">2018-04-25T01:31:46Z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