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vertAlign w:val="baseline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vertAlign w:val="baseline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vertAlign w:val="baseline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vertAlign w:val="baseline"/>
          <w:lang w:val="en-US" w:eastAsia="zh-CN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vertAlign w:val="baseline"/>
          <w:lang w:val="en-US" w:eastAsia="zh-CN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vertAlign w:val="baseli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vertAlign w:val="baseline"/>
          <w:lang w:val="en-US" w:eastAsia="zh-CN"/>
        </w:rPr>
        <w:t>湖北省科技成果登记系统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vertAlign w:val="baseline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vertAlign w:val="baseli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vertAlign w:val="baseline"/>
          <w:lang w:val="en-US" w:eastAsia="zh-CN"/>
        </w:rPr>
        <w:t>操作手册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vertAlign w:val="baseline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vertAlign w:val="baseline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vertAlign w:val="baseline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vertAlign w:val="baseline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vertAlign w:val="baseline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vertAlign w:val="baseline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vertAlign w:val="baseli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vertAlign w:val="baseline"/>
          <w:lang w:val="en-US" w:eastAsia="zh-CN"/>
        </w:rPr>
        <w:t>2021年4月29日</w:t>
      </w:r>
    </w:p>
    <w:p>
      <w:pPr>
        <w:jc w:val="center"/>
        <w:rPr>
          <w:rFonts w:hint="default" w:asciiTheme="majorEastAsia" w:hAnsiTheme="majorEastAsia" w:eastAsiaTheme="majorEastAsia" w:cstheme="majorEastAsia"/>
          <w:b/>
          <w:bCs/>
          <w:sz w:val="32"/>
          <w:szCs w:val="32"/>
          <w:vertAlign w:val="baseli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vertAlign w:val="baseline"/>
          <w:lang w:val="en-US" w:eastAsia="zh-CN"/>
        </w:rPr>
        <w:t>目录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7768"/>
        <w15:color w:val="DBDBDB"/>
        <w:docPartObj>
          <w:docPartGallery w:val="Table of Contents"/>
          <w:docPartUnique/>
        </w:docPartObj>
      </w:sdtPr>
      <w:sdtEndPr>
        <w:rPr>
          <w:rFonts w:hint="eastAsia" w:asciiTheme="majorEastAsia" w:hAnsiTheme="majorEastAsia" w:eastAsiaTheme="majorEastAsia" w:cstheme="majorEastAsia"/>
          <w:kern w:val="2"/>
          <w:sz w:val="21"/>
          <w:szCs w:val="36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>
          <w:pPr>
            <w:pStyle w:val="8"/>
            <w:tabs>
              <w:tab w:val="right" w:leader="dot" w:pos="8306"/>
            </w:tabs>
          </w:pPr>
          <w:bookmarkStart w:id="47" w:name="_GoBack"/>
          <w:bookmarkEnd w:id="47"/>
          <w:r>
            <w:rPr>
              <w:rFonts w:hint="eastAsia" w:asciiTheme="majorEastAsia" w:hAnsiTheme="majorEastAsia" w:eastAsiaTheme="majorEastAsia" w:cstheme="majorEastAsia"/>
              <w:sz w:val="36"/>
              <w:szCs w:val="36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36"/>
              <w:szCs w:val="36"/>
            </w:rPr>
            <w:instrText xml:space="preserve">TOC \o "1-3" \h \u </w:instrText>
          </w:r>
          <w:r>
            <w:rPr>
              <w:rFonts w:hint="eastAsia" w:asciiTheme="majorEastAsia" w:hAnsiTheme="majorEastAsia" w:eastAsiaTheme="majorEastAsia" w:cstheme="majorEastAsia"/>
              <w:sz w:val="36"/>
              <w:szCs w:val="36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instrText xml:space="preserve"> HYPERLINK \l _Toc25262 </w:instrText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separate"/>
          </w:r>
          <w:r>
            <w:rPr>
              <w:rFonts w:hint="eastAsia"/>
              <w:szCs w:val="32"/>
              <w:lang w:val="en-US" w:eastAsia="zh-CN"/>
            </w:rPr>
            <w:t>一、</w:t>
          </w:r>
          <w:r>
            <w:rPr>
              <w:rFonts w:hint="eastAsia"/>
              <w:szCs w:val="32"/>
            </w:rPr>
            <w:t>成果登记个人(单位)操作手册</w:t>
          </w:r>
          <w:r>
            <w:tab/>
          </w:r>
          <w:r>
            <w:fldChar w:fldCharType="begin"/>
          </w:r>
          <w:r>
            <w:instrText xml:space="preserve"> PAGEREF _Toc25262 \h </w:instrText>
          </w:r>
          <w:r>
            <w:fldChar w:fldCharType="separate"/>
          </w:r>
          <w:r>
            <w:t>- 3 -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instrText xml:space="preserve"> HYPERLINK \l _Toc19407 </w:instrText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separate"/>
          </w:r>
          <w:r>
            <w:rPr>
              <w:rFonts w:hint="default" w:eastAsiaTheme="minorEastAsia"/>
              <w:lang w:val="en-US" w:eastAsia="zh-CN"/>
            </w:rPr>
            <w:t xml:space="preserve">1. </w:t>
          </w:r>
          <w:r>
            <w:rPr>
              <w:rFonts w:hint="eastAsia"/>
            </w:rPr>
            <w:t>登录</w:t>
          </w:r>
          <w:r>
            <w:rPr>
              <w:rFonts w:hint="eastAsia"/>
              <w:lang w:val="en-US" w:eastAsia="zh-CN"/>
            </w:rPr>
            <w:t>湖北政务服务网</w:t>
          </w:r>
          <w:r>
            <w:tab/>
          </w:r>
          <w:r>
            <w:fldChar w:fldCharType="begin"/>
          </w:r>
          <w:r>
            <w:instrText xml:space="preserve"> PAGEREF _Toc19407 \h </w:instrText>
          </w:r>
          <w:r>
            <w:fldChar w:fldCharType="separate"/>
          </w:r>
          <w:r>
            <w:t>- 3 -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instrText xml:space="preserve"> HYPERLINK \l _Toc21651 </w:instrText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separate"/>
          </w:r>
          <w:r>
            <w:rPr>
              <w:rFonts w:hint="default"/>
            </w:rPr>
            <w:t xml:space="preserve">2. </w:t>
          </w:r>
          <w:r>
            <w:rPr>
              <w:rFonts w:hint="eastAsia"/>
            </w:rPr>
            <w:t>个人设置</w:t>
          </w:r>
          <w:r>
            <w:tab/>
          </w:r>
          <w:r>
            <w:fldChar w:fldCharType="begin"/>
          </w:r>
          <w:r>
            <w:instrText xml:space="preserve"> PAGEREF _Toc21651 \h </w:instrText>
          </w:r>
          <w:r>
            <w:fldChar w:fldCharType="separate"/>
          </w:r>
          <w:r>
            <w:t>- 6 -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instrText xml:space="preserve"> HYPERLINK \l _Toc1534 </w:instrText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separate"/>
          </w:r>
          <w:r>
            <w:rPr>
              <w:rFonts w:hint="eastAsia"/>
            </w:rPr>
            <w:t>2.1单位信息</w:t>
          </w:r>
          <w:r>
            <w:tab/>
          </w:r>
          <w:r>
            <w:fldChar w:fldCharType="begin"/>
          </w:r>
          <w:r>
            <w:instrText xml:space="preserve"> PAGEREF _Toc1534 \h </w:instrText>
          </w:r>
          <w:r>
            <w:fldChar w:fldCharType="separate"/>
          </w:r>
          <w:r>
            <w:t>- 6 -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instrText xml:space="preserve"> HYPERLINK \l _Toc1543 </w:instrText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separate"/>
          </w:r>
          <w:r>
            <w:rPr>
              <w:rFonts w:hint="eastAsia"/>
            </w:rPr>
            <w:t>2.2绑定单位</w:t>
          </w:r>
          <w:r>
            <w:tab/>
          </w:r>
          <w:r>
            <w:fldChar w:fldCharType="begin"/>
          </w:r>
          <w:r>
            <w:instrText xml:space="preserve"> PAGEREF _Toc1543 \h </w:instrText>
          </w:r>
          <w:r>
            <w:fldChar w:fldCharType="separate"/>
          </w:r>
          <w:r>
            <w:t>- 7 -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instrText xml:space="preserve"> HYPERLINK \l _Toc8893 </w:instrText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separate"/>
          </w:r>
          <w:r>
            <w:rPr>
              <w:rFonts w:hint="default"/>
            </w:rPr>
            <w:t xml:space="preserve">3. </w:t>
          </w:r>
          <w:r>
            <w:rPr>
              <w:rFonts w:hint="eastAsia"/>
            </w:rPr>
            <w:t>成果登记管理</w:t>
          </w:r>
          <w:r>
            <w:tab/>
          </w:r>
          <w:r>
            <w:fldChar w:fldCharType="begin"/>
          </w:r>
          <w:r>
            <w:instrText xml:space="preserve"> PAGEREF _Toc8893 \h </w:instrText>
          </w:r>
          <w:r>
            <w:fldChar w:fldCharType="separate"/>
          </w:r>
          <w:r>
            <w:t>- 8 -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instrText xml:space="preserve"> HYPERLINK \l _Toc10523 </w:instrText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separate"/>
          </w:r>
          <w:r>
            <w:rPr>
              <w:rFonts w:hint="eastAsia"/>
            </w:rPr>
            <w:t>3.1新增成果</w:t>
          </w:r>
          <w:r>
            <w:tab/>
          </w:r>
          <w:r>
            <w:fldChar w:fldCharType="begin"/>
          </w:r>
          <w:r>
            <w:instrText xml:space="preserve"> PAGEREF _Toc10523 \h </w:instrText>
          </w:r>
          <w:r>
            <w:fldChar w:fldCharType="separate"/>
          </w:r>
          <w:r>
            <w:t>- 8 -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instrText xml:space="preserve"> HYPERLINK \l _Toc10162 </w:instrText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separate"/>
          </w:r>
          <w:r>
            <w:rPr>
              <w:rFonts w:hint="eastAsia"/>
            </w:rPr>
            <w:t>3.2已申请成果列表</w:t>
          </w:r>
          <w:r>
            <w:tab/>
          </w:r>
          <w:r>
            <w:fldChar w:fldCharType="begin"/>
          </w:r>
          <w:r>
            <w:instrText xml:space="preserve"> PAGEREF _Toc10162 \h </w:instrText>
          </w:r>
          <w:r>
            <w:fldChar w:fldCharType="separate"/>
          </w:r>
          <w:r>
            <w:t>- 9 -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instrText xml:space="preserve"> HYPERLINK \l _Toc16717 </w:instrText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separate"/>
          </w:r>
          <w:r>
            <w:rPr>
              <w:rFonts w:hint="eastAsia"/>
            </w:rPr>
            <w:t>3.3已登记成果列表</w:t>
          </w:r>
          <w:r>
            <w:tab/>
          </w:r>
          <w:r>
            <w:fldChar w:fldCharType="begin"/>
          </w:r>
          <w:r>
            <w:instrText xml:space="preserve"> PAGEREF _Toc16717 \h </w:instrText>
          </w:r>
          <w:r>
            <w:fldChar w:fldCharType="separate"/>
          </w:r>
          <w:r>
            <w:t>- 13 -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instrText xml:space="preserve"> HYPERLINK \l _Toc5387 </w:instrText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separate"/>
          </w:r>
          <w:r>
            <w:rPr>
              <w:rFonts w:hint="eastAsia"/>
              <w:szCs w:val="32"/>
              <w:lang w:val="en-US" w:eastAsia="zh-CN"/>
            </w:rPr>
            <w:t>二、</w:t>
          </w:r>
          <w:r>
            <w:rPr>
              <w:rFonts w:hint="eastAsia"/>
              <w:szCs w:val="32"/>
            </w:rPr>
            <w:t>成果登记单位管理员操作手册</w:t>
          </w:r>
          <w:r>
            <w:tab/>
          </w:r>
          <w:r>
            <w:fldChar w:fldCharType="begin"/>
          </w:r>
          <w:r>
            <w:instrText xml:space="preserve"> PAGEREF _Toc5387 \h </w:instrText>
          </w:r>
          <w:r>
            <w:fldChar w:fldCharType="separate"/>
          </w:r>
          <w:r>
            <w:t>- 15 -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instrText xml:space="preserve"> HYPERLINK \l _Toc22037 </w:instrText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separate"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 xml:space="preserve"> 登录</w:t>
          </w:r>
          <w:r>
            <w:tab/>
          </w:r>
          <w:r>
            <w:fldChar w:fldCharType="begin"/>
          </w:r>
          <w:r>
            <w:instrText xml:space="preserve"> PAGEREF _Toc22037 \h </w:instrText>
          </w:r>
          <w:r>
            <w:fldChar w:fldCharType="separate"/>
          </w:r>
          <w:r>
            <w:t>- 15 -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instrText xml:space="preserve"> HYPERLINK \l _Toc17498 </w:instrText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separate"/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>个人设置</w:t>
          </w:r>
          <w:r>
            <w:tab/>
          </w:r>
          <w:r>
            <w:fldChar w:fldCharType="begin"/>
          </w:r>
          <w:r>
            <w:instrText xml:space="preserve"> PAGEREF _Toc17498 \h </w:instrText>
          </w:r>
          <w:r>
            <w:fldChar w:fldCharType="separate"/>
          </w:r>
          <w:r>
            <w:t>- 16 -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instrText xml:space="preserve"> HYPERLINK \l _Toc29389 </w:instrText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separate"/>
          </w:r>
          <w:r>
            <w:rPr>
              <w:rFonts w:hint="eastAsia"/>
            </w:rPr>
            <w:t>2.1个人信息</w:t>
          </w:r>
          <w:r>
            <w:tab/>
          </w:r>
          <w:r>
            <w:fldChar w:fldCharType="begin"/>
          </w:r>
          <w:r>
            <w:instrText xml:space="preserve"> PAGEREF _Toc29389 \h </w:instrText>
          </w:r>
          <w:r>
            <w:fldChar w:fldCharType="separate"/>
          </w:r>
          <w:r>
            <w:t>- 16 -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instrText xml:space="preserve"> HYPERLINK \l _Toc4959 </w:instrText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separate"/>
          </w:r>
          <w:r>
            <w:rPr>
              <w:rFonts w:hint="eastAsia"/>
            </w:rPr>
            <w:t>2.2修改密码</w:t>
          </w:r>
          <w:r>
            <w:tab/>
          </w:r>
          <w:r>
            <w:fldChar w:fldCharType="begin"/>
          </w:r>
          <w:r>
            <w:instrText xml:space="preserve"> PAGEREF _Toc4959 \h </w:instrText>
          </w:r>
          <w:r>
            <w:fldChar w:fldCharType="separate"/>
          </w:r>
          <w:r>
            <w:t>- 16 -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instrText xml:space="preserve"> HYPERLINK \l _Toc9949 </w:instrText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separate"/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成果登记管理</w:t>
          </w:r>
          <w:r>
            <w:tab/>
          </w:r>
          <w:r>
            <w:fldChar w:fldCharType="begin"/>
          </w:r>
          <w:r>
            <w:instrText xml:space="preserve"> PAGEREF _Toc9949 \h </w:instrText>
          </w:r>
          <w:r>
            <w:fldChar w:fldCharType="separate"/>
          </w:r>
          <w:r>
            <w:t>- 17 -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instrText xml:space="preserve"> HYPERLINK \l _Toc25079 </w:instrText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separate"/>
          </w:r>
          <w:r>
            <w:t>3</w:t>
          </w:r>
          <w:r>
            <w:rPr>
              <w:rFonts w:hint="eastAsia"/>
            </w:rPr>
            <w:t>.1登记人员管理</w:t>
          </w:r>
          <w:r>
            <w:tab/>
          </w:r>
          <w:r>
            <w:fldChar w:fldCharType="begin"/>
          </w:r>
          <w:r>
            <w:instrText xml:space="preserve"> PAGEREF _Toc25079 \h </w:instrText>
          </w:r>
          <w:r>
            <w:fldChar w:fldCharType="separate"/>
          </w:r>
          <w:r>
            <w:t>- 17 -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instrText xml:space="preserve"> HYPERLINK \l _Toc4184 </w:instrText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separate"/>
          </w:r>
          <w:r>
            <w:t>3</w:t>
          </w:r>
          <w:r>
            <w:rPr>
              <w:rFonts w:hint="eastAsia"/>
            </w:rPr>
            <w:t>.</w:t>
          </w:r>
          <w:r>
            <w:t>2</w:t>
          </w:r>
          <w:r>
            <w:rPr>
              <w:rFonts w:hint="eastAsia"/>
            </w:rPr>
            <w:t>下级单位列表</w:t>
          </w:r>
          <w:r>
            <w:tab/>
          </w:r>
          <w:r>
            <w:fldChar w:fldCharType="begin"/>
          </w:r>
          <w:r>
            <w:instrText xml:space="preserve"> PAGEREF _Toc4184 \h </w:instrText>
          </w:r>
          <w:r>
            <w:fldChar w:fldCharType="separate"/>
          </w:r>
          <w:r>
            <w:t>- 17 -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instrText xml:space="preserve"> HYPERLINK \l _Toc25814 </w:instrText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separate"/>
          </w:r>
          <w:r>
            <w:rPr>
              <w:rFonts w:hint="eastAsia"/>
              <w:szCs w:val="32"/>
              <w:lang w:val="en-US" w:eastAsia="zh-CN"/>
            </w:rPr>
            <w:t>三、</w:t>
          </w:r>
          <w:r>
            <w:rPr>
              <w:rFonts w:hint="eastAsia"/>
              <w:szCs w:val="32"/>
            </w:rPr>
            <w:t>成果登记审核人员操作手册</w:t>
          </w:r>
          <w:r>
            <w:tab/>
          </w:r>
          <w:r>
            <w:fldChar w:fldCharType="begin"/>
          </w:r>
          <w:r>
            <w:instrText xml:space="preserve"> PAGEREF _Toc25814 \h </w:instrText>
          </w:r>
          <w:r>
            <w:fldChar w:fldCharType="separate"/>
          </w:r>
          <w:r>
            <w:t>- 19 -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instrText xml:space="preserve"> HYPERLINK \l _Toc3178 </w:instrText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1 </w:t>
          </w:r>
          <w:r>
            <w:rPr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_Toc3178 \h </w:instrText>
          </w:r>
          <w:r>
            <w:fldChar w:fldCharType="separate"/>
          </w:r>
          <w:r>
            <w:t>- 19 -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instrText xml:space="preserve"> HYPERLINK \l _Toc6833 </w:instrText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separate"/>
          </w:r>
          <w:r>
            <w:rPr>
              <w:rFonts w:hint="eastAsia"/>
              <w:lang w:val="en-US" w:eastAsia="zh-CN"/>
            </w:rPr>
            <w:t>2审核管理</w:t>
          </w:r>
          <w:r>
            <w:tab/>
          </w:r>
          <w:r>
            <w:fldChar w:fldCharType="begin"/>
          </w:r>
          <w:r>
            <w:instrText xml:space="preserve"> PAGEREF _Toc6833 \h </w:instrText>
          </w:r>
          <w:r>
            <w:fldChar w:fldCharType="separate"/>
          </w:r>
          <w:r>
            <w:t>- 20 -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instrText xml:space="preserve"> HYPERLINK \l _Toc17478 </w:instrText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separate"/>
          </w:r>
          <w:r>
            <w:rPr>
              <w:rFonts w:hint="eastAsia"/>
            </w:rPr>
            <w:t>2.1 待办列表</w:t>
          </w:r>
          <w:r>
            <w:tab/>
          </w:r>
          <w:r>
            <w:fldChar w:fldCharType="begin"/>
          </w:r>
          <w:r>
            <w:instrText xml:space="preserve"> PAGEREF _Toc17478 \h </w:instrText>
          </w:r>
          <w:r>
            <w:fldChar w:fldCharType="separate"/>
          </w:r>
          <w:r>
            <w:t>- 20 -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instrText xml:space="preserve"> HYPERLINK \l _Toc24570 </w:instrText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separate"/>
          </w:r>
          <w:r>
            <w:rPr>
              <w:rFonts w:hint="eastAsia"/>
            </w:rPr>
            <w:t>2.2 公示列表</w:t>
          </w:r>
          <w:r>
            <w:tab/>
          </w:r>
          <w:r>
            <w:fldChar w:fldCharType="begin"/>
          </w:r>
          <w:r>
            <w:instrText xml:space="preserve"> PAGEREF _Toc24570 \h </w:instrText>
          </w:r>
          <w:r>
            <w:fldChar w:fldCharType="separate"/>
          </w:r>
          <w:r>
            <w:t>- 21 -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instrText xml:space="preserve"> HYPERLINK \l _Toc17014 </w:instrText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separate"/>
          </w:r>
          <w:r>
            <w:rPr>
              <w:rFonts w:hint="eastAsia"/>
            </w:rPr>
            <w:t>2.3 已办结列表</w:t>
          </w:r>
          <w:r>
            <w:tab/>
          </w:r>
          <w:r>
            <w:fldChar w:fldCharType="begin"/>
          </w:r>
          <w:r>
            <w:instrText xml:space="preserve"> PAGEREF _Toc17014 \h </w:instrText>
          </w:r>
          <w:r>
            <w:fldChar w:fldCharType="separate"/>
          </w:r>
          <w:r>
            <w:t>- 24 -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instrText xml:space="preserve"> HYPERLINK \l _Toc15723 </w:instrText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separate"/>
          </w:r>
          <w:r>
            <w:rPr>
              <w:rFonts w:hint="eastAsia"/>
              <w:lang w:val="en-US" w:eastAsia="zh-CN"/>
            </w:rPr>
            <w:t>3综合管理</w:t>
          </w:r>
          <w:r>
            <w:tab/>
          </w:r>
          <w:r>
            <w:fldChar w:fldCharType="begin"/>
          </w:r>
          <w:r>
            <w:instrText xml:space="preserve"> PAGEREF _Toc15723 \h </w:instrText>
          </w:r>
          <w:r>
            <w:fldChar w:fldCharType="separate"/>
          </w:r>
          <w:r>
            <w:t>- 25 -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instrText xml:space="preserve"> HYPERLINK \l _Toc23483 </w:instrText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separate"/>
          </w:r>
          <w:r>
            <w:rPr>
              <w:rFonts w:hint="eastAsia"/>
              <w:lang w:val="en-US" w:eastAsia="zh-CN"/>
            </w:rPr>
            <w:t>4单位管理</w:t>
          </w:r>
          <w:r>
            <w:tab/>
          </w:r>
          <w:r>
            <w:fldChar w:fldCharType="begin"/>
          </w:r>
          <w:r>
            <w:instrText xml:space="preserve"> PAGEREF _Toc23483 \h </w:instrText>
          </w:r>
          <w:r>
            <w:fldChar w:fldCharType="separate"/>
          </w:r>
          <w:r>
            <w:t>- 25 -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end"/>
          </w:r>
        </w:p>
        <w:p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</w:pBdr>
            <w:jc w:val="left"/>
            <w:rPr>
              <w:rFonts w:hint="eastAsia" w:asciiTheme="majorEastAsia" w:hAnsiTheme="majorEastAsia" w:eastAsiaTheme="majorEastAsia" w:cstheme="majorEastAsia"/>
              <w:sz w:val="36"/>
              <w:szCs w:val="36"/>
            </w:rPr>
          </w:pP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end"/>
          </w:r>
        </w:p>
      </w:sdtContent>
    </w:sdt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rFonts w:hint="eastAsia" w:asciiTheme="majorEastAsia" w:hAnsiTheme="majorEastAsia" w:eastAsiaTheme="majorEastAsia" w:cstheme="majorEastAsia"/>
          <w:sz w:val="36"/>
          <w:szCs w:val="36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rFonts w:hint="eastAsia" w:asciiTheme="majorEastAsia" w:hAnsiTheme="majorEastAsia" w:eastAsiaTheme="majorEastAsia" w:cstheme="majorEastAsia"/>
          <w:sz w:val="36"/>
          <w:szCs w:val="36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rFonts w:hint="eastAsia" w:asciiTheme="majorEastAsia" w:hAnsiTheme="majorEastAsia" w:eastAsiaTheme="majorEastAsia" w:cstheme="majorEastAsia"/>
          <w:sz w:val="36"/>
          <w:szCs w:val="36"/>
        </w:rPr>
      </w:pPr>
    </w:p>
    <w:p>
      <w:pPr>
        <w:pStyle w:val="2"/>
        <w:rPr>
          <w:rFonts w:hint="eastAsia"/>
          <w:sz w:val="2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 w:start="1"/>
          <w:cols w:space="425" w:num="1"/>
          <w:docGrid w:type="lines" w:linePitch="312" w:charSpace="0"/>
        </w:sectPr>
      </w:pPr>
      <w:bookmarkStart w:id="0" w:name="_Toc9461"/>
    </w:p>
    <w:p>
      <w:pPr>
        <w:jc w:val="center"/>
        <w:outlineLvl w:val="0"/>
        <w:rPr>
          <w:rFonts w:hint="eastAsia"/>
          <w:sz w:val="24"/>
          <w:lang w:val="en-US" w:eastAsia="zh-CN"/>
        </w:rPr>
      </w:pPr>
      <w:bookmarkStart w:id="1" w:name="_Toc25262"/>
      <w:r>
        <w:rPr>
          <w:rFonts w:hint="eastAsia"/>
          <w:b/>
          <w:sz w:val="32"/>
          <w:szCs w:val="32"/>
          <w:lang w:val="en-US" w:eastAsia="zh-CN"/>
        </w:rPr>
        <w:t>一、</w:t>
      </w:r>
      <w:r>
        <w:rPr>
          <w:rFonts w:hint="eastAsia"/>
          <w:b/>
          <w:sz w:val="32"/>
          <w:szCs w:val="32"/>
        </w:rPr>
        <w:t>成果登记个人(单位)操作手册</w:t>
      </w:r>
      <w:bookmarkEnd w:id="1"/>
    </w:p>
    <w:p>
      <w:pPr>
        <w:pStyle w:val="3"/>
        <w:outlineLvl w:val="1"/>
        <w:rPr>
          <w:rFonts w:hint="default" w:eastAsiaTheme="minorEastAsia"/>
          <w:sz w:val="24"/>
          <w:lang w:val="en-US" w:eastAsia="zh-CN"/>
        </w:rPr>
      </w:pPr>
      <w:bookmarkStart w:id="2" w:name="_Toc19407"/>
      <w:r>
        <w:rPr>
          <w:rFonts w:hint="eastAsia"/>
          <w:sz w:val="24"/>
        </w:rPr>
        <w:t>登录</w:t>
      </w:r>
      <w:r>
        <w:rPr>
          <w:rFonts w:hint="eastAsia"/>
          <w:sz w:val="24"/>
          <w:lang w:val="en-US" w:eastAsia="zh-CN"/>
        </w:rPr>
        <w:t>湖北政务服务网</w:t>
      </w:r>
      <w:bookmarkEnd w:id="0"/>
      <w:bookmarkEnd w:id="2"/>
    </w:p>
    <w:p>
      <w:pPr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1输入湖北政务服务网地址：</w:t>
      </w:r>
      <w:r>
        <w:rPr>
          <w:rFonts w:hint="eastAsia"/>
          <w:sz w:val="24"/>
          <w:lang w:val="en-US" w:eastAsia="zh-CN"/>
        </w:rPr>
        <w:fldChar w:fldCharType="begin"/>
      </w:r>
      <w:r>
        <w:rPr>
          <w:rFonts w:hint="eastAsia"/>
          <w:sz w:val="24"/>
          <w:lang w:val="en-US" w:eastAsia="zh-CN"/>
        </w:rPr>
        <w:instrText xml:space="preserve"> HYPERLINK "http://zwfw.hubei.gov.cn" </w:instrText>
      </w:r>
      <w:r>
        <w:rPr>
          <w:rFonts w:hint="eastAsia"/>
          <w:sz w:val="24"/>
          <w:lang w:val="en-US" w:eastAsia="zh-CN"/>
        </w:rPr>
        <w:fldChar w:fldCharType="separate"/>
      </w:r>
      <w:r>
        <w:rPr>
          <w:rFonts w:hint="eastAsia"/>
          <w:sz w:val="24"/>
          <w:lang w:val="en-US" w:eastAsia="zh-CN"/>
        </w:rPr>
        <w:t>http://zwfw.hubei.gov.cn</w:t>
      </w:r>
      <w:r>
        <w:rPr>
          <w:rFonts w:hint="eastAsia"/>
          <w:sz w:val="24"/>
          <w:lang w:val="en-US" w:eastAsia="zh-CN"/>
        </w:rPr>
        <w:fldChar w:fldCharType="end"/>
      </w:r>
      <w:r>
        <w:rPr>
          <w:rFonts w:hint="eastAsia"/>
          <w:sz w:val="24"/>
          <w:lang w:val="en-US" w:eastAsia="zh-CN"/>
        </w:rPr>
        <w:t>，然后点击登录。</w:t>
      </w:r>
    </w:p>
    <w:p>
      <w:r>
        <w:drawing>
          <wp:inline distT="0" distB="0" distL="114300" distR="114300">
            <wp:extent cx="5267325" cy="3348355"/>
            <wp:effectExtent l="0" t="0" r="9525" b="444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>
      <w:pPr>
        <w:numPr>
          <w:ilvl w:val="0"/>
          <w:numId w:val="3"/>
        </w:numPr>
        <w:jc w:val="left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点击登录跳转到</w:t>
      </w:r>
      <w:r>
        <w:rPr>
          <w:rFonts w:hint="eastAsia"/>
          <w:sz w:val="24"/>
        </w:rPr>
        <w:t>湖北省统一身份认证平台，通过个人或法人登录，输入账号密码后点击登录按钮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color w:val="FF0000"/>
          <w:sz w:val="24"/>
          <w:lang w:val="en-US" w:eastAsia="zh-CN"/>
        </w:rPr>
        <w:t>没有账号，需要进行注册</w:t>
      </w:r>
      <w:r>
        <w:rPr>
          <w:rFonts w:hint="eastAsia"/>
          <w:sz w:val="24"/>
          <w:lang w:eastAsia="zh-CN"/>
        </w:rPr>
        <w:t>）</w:t>
      </w:r>
      <w:r>
        <w:rPr>
          <w:rFonts w:hint="eastAsia"/>
          <w:sz w:val="24"/>
        </w:rPr>
        <w:t>，跳转到个人专属空间页面，如图：</w:t>
      </w:r>
    </w:p>
    <w:p>
      <w:pPr>
        <w:numPr>
          <w:ilvl w:val="0"/>
          <w:numId w:val="0"/>
        </w:numPr>
        <w:jc w:val="left"/>
        <w:rPr>
          <w:rFonts w:hint="eastAsia"/>
          <w:sz w:val="24"/>
        </w:rPr>
      </w:pPr>
      <w:r>
        <w:drawing>
          <wp:inline distT="0" distB="0" distL="0" distR="0">
            <wp:extent cx="5274310" cy="25641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</w:rPr>
      </w:pPr>
      <w:r>
        <w:drawing>
          <wp:inline distT="0" distB="0" distL="0" distR="0">
            <wp:extent cx="5274310" cy="2576830"/>
            <wp:effectExtent l="0" t="0" r="254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  <w:r>
        <w:rPr>
          <w:rFonts w:hint="eastAsia"/>
          <w:sz w:val="24"/>
          <w:lang w:val="en-US" w:eastAsia="zh-CN"/>
        </w:rPr>
        <w:t>3.</w:t>
      </w:r>
      <w:r>
        <w:rPr>
          <w:sz w:val="24"/>
        </w:rPr>
        <w:t>选择湖北省或市州科技厅或科技局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  <w:lang w:val="en-US" w:eastAsia="zh-CN"/>
        </w:rPr>
        <w:t>选择对应的部门就是对应的登记机构</w:t>
      </w:r>
      <w:r>
        <w:rPr>
          <w:rFonts w:hint="eastAsia"/>
          <w:sz w:val="24"/>
          <w:lang w:eastAsia="zh-CN"/>
        </w:rPr>
        <w:t>）</w:t>
      </w:r>
      <w:r>
        <w:rPr>
          <w:rFonts w:hint="eastAsia"/>
          <w:sz w:val="24"/>
        </w:rPr>
        <w:t>，</w:t>
      </w:r>
      <w:r>
        <w:rPr>
          <w:sz w:val="24"/>
        </w:rPr>
        <w:t>如图</w:t>
      </w:r>
      <w:r>
        <w:rPr>
          <w:rFonts w:hint="eastAsia"/>
          <w:sz w:val="24"/>
        </w:rPr>
        <w:t>：</w:t>
      </w:r>
    </w:p>
    <w:p>
      <w:pPr>
        <w:jc w:val="left"/>
        <w:rPr>
          <w:sz w:val="24"/>
        </w:rPr>
      </w:pPr>
      <w:r>
        <w:drawing>
          <wp:inline distT="0" distB="0" distL="0" distR="0">
            <wp:extent cx="5274310" cy="2578100"/>
            <wp:effectExtent l="0" t="0" r="254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</w:rPr>
      </w:pPr>
      <w:r>
        <w:rPr>
          <w:rFonts w:hint="eastAsia"/>
          <w:sz w:val="24"/>
          <w:lang w:val="en-US" w:eastAsia="zh-CN"/>
        </w:rPr>
        <w:t>4.</w:t>
      </w:r>
      <w:r>
        <w:rPr>
          <w:sz w:val="24"/>
        </w:rPr>
        <w:t>选择实施清单名称为</w:t>
      </w:r>
      <w:r>
        <w:rPr>
          <w:rFonts w:hint="eastAsia"/>
          <w:sz w:val="24"/>
          <w:lang w:eastAsia="zh-CN"/>
        </w:rPr>
        <w:t>“</w:t>
      </w:r>
      <w:r>
        <w:rPr>
          <w:sz w:val="24"/>
        </w:rPr>
        <w:t>科技成果登记</w:t>
      </w:r>
      <w:r>
        <w:rPr>
          <w:rFonts w:hint="eastAsia"/>
          <w:sz w:val="24"/>
          <w:lang w:eastAsia="zh-CN"/>
        </w:rPr>
        <w:t>”</w:t>
      </w:r>
      <w:r>
        <w:rPr>
          <w:rFonts w:hint="eastAsia"/>
          <w:sz w:val="24"/>
        </w:rPr>
        <w:t>，</w:t>
      </w:r>
      <w:r>
        <w:rPr>
          <w:sz w:val="24"/>
        </w:rPr>
        <w:t>点击在线办理</w:t>
      </w:r>
      <w:r>
        <w:rPr>
          <w:rFonts w:hint="eastAsia"/>
          <w:sz w:val="24"/>
        </w:rPr>
        <w:t>，</w:t>
      </w:r>
      <w:r>
        <w:rPr>
          <w:sz w:val="24"/>
        </w:rPr>
        <w:t>如图</w:t>
      </w:r>
      <w:r>
        <w:rPr>
          <w:rFonts w:hint="eastAsia"/>
          <w:sz w:val="24"/>
        </w:rPr>
        <w:t>：</w:t>
      </w:r>
    </w:p>
    <w:p>
      <w:pPr>
        <w:jc w:val="left"/>
        <w:rPr>
          <w:sz w:val="24"/>
        </w:rPr>
      </w:pPr>
      <w:r>
        <w:drawing>
          <wp:inline distT="0" distB="0" distL="0" distR="0">
            <wp:extent cx="5274310" cy="2579370"/>
            <wp:effectExtent l="0" t="0" r="254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</w:rPr>
      </w:pPr>
      <w:r>
        <w:drawing>
          <wp:inline distT="0" distB="0" distL="0" distR="0">
            <wp:extent cx="5274310" cy="25819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</w:rPr>
      </w:pPr>
      <w:r>
        <w:rPr>
          <w:rFonts w:hint="eastAsia"/>
          <w:sz w:val="24"/>
          <w:lang w:val="en-US" w:eastAsia="zh-CN"/>
        </w:rPr>
        <w:t>5.</w:t>
      </w:r>
      <w:r>
        <w:rPr>
          <w:sz w:val="24"/>
        </w:rPr>
        <w:t>点击我已阅读并承诺按钮</w:t>
      </w:r>
      <w:r>
        <w:rPr>
          <w:rFonts w:hint="eastAsia"/>
          <w:sz w:val="24"/>
        </w:rPr>
        <w:t>，跳转到湖北省科技成果登记管理系统。</w:t>
      </w:r>
    </w:p>
    <w:p>
      <w:pPr>
        <w:jc w:val="left"/>
        <w:rPr>
          <w:rFonts w:hint="eastAsia"/>
          <w:sz w:val="24"/>
        </w:rPr>
      </w:pPr>
    </w:p>
    <w:p>
      <w:pPr>
        <w:jc w:val="left"/>
        <w:rPr>
          <w:sz w:val="24"/>
        </w:rPr>
      </w:pPr>
      <w:r>
        <w:rPr>
          <w:rFonts w:hint="eastAsia"/>
          <w:b/>
          <w:bCs/>
          <w:sz w:val="24"/>
        </w:rPr>
        <w:t>个人登录</w:t>
      </w:r>
      <w:r>
        <w:rPr>
          <w:rFonts w:hint="eastAsia"/>
          <w:sz w:val="24"/>
        </w:rPr>
        <w:t>，跳转页面如图：</w:t>
      </w:r>
    </w:p>
    <w:p>
      <w:pPr>
        <w:jc w:val="left"/>
        <w:rPr>
          <w:sz w:val="24"/>
        </w:rPr>
      </w:pPr>
      <w:r>
        <w:drawing>
          <wp:inline distT="0" distB="0" distL="0" distR="0">
            <wp:extent cx="5274310" cy="256667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</w:rPr>
      </w:pPr>
      <w:r>
        <w:rPr>
          <w:b/>
          <w:bCs/>
          <w:sz w:val="24"/>
        </w:rPr>
        <w:t>法人</w:t>
      </w:r>
      <w:r>
        <w:rPr>
          <w:rFonts w:hint="eastAsia"/>
          <w:b/>
          <w:bCs/>
          <w:sz w:val="24"/>
        </w:rPr>
        <w:t>登录</w:t>
      </w:r>
      <w:r>
        <w:rPr>
          <w:rFonts w:hint="eastAsia"/>
          <w:sz w:val="24"/>
        </w:rPr>
        <w:t>，跳转页面如图：</w:t>
      </w:r>
    </w:p>
    <w:p>
      <w:pPr>
        <w:jc w:val="left"/>
        <w:rPr>
          <w:sz w:val="24"/>
        </w:rPr>
      </w:pPr>
      <w:r>
        <w:drawing>
          <wp:inline distT="0" distB="0" distL="0" distR="0">
            <wp:extent cx="5274310" cy="25336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pStyle w:val="3"/>
        <w:outlineLvl w:val="1"/>
        <w:rPr>
          <w:rFonts w:hint="eastAsia"/>
          <w:sz w:val="24"/>
        </w:rPr>
      </w:pPr>
      <w:bookmarkStart w:id="3" w:name="_Toc12419"/>
      <w:bookmarkStart w:id="4" w:name="_Toc21651"/>
      <w:r>
        <w:rPr>
          <w:rFonts w:hint="eastAsia"/>
          <w:sz w:val="24"/>
        </w:rPr>
        <w:t>个人设置</w:t>
      </w:r>
      <w:bookmarkEnd w:id="3"/>
      <w:bookmarkEnd w:id="4"/>
    </w:p>
    <w:p>
      <w:pPr>
        <w:pStyle w:val="4"/>
        <w:numPr>
          <w:ilvl w:val="0"/>
          <w:numId w:val="0"/>
        </w:numPr>
        <w:ind w:leftChars="0"/>
        <w:outlineLvl w:val="2"/>
        <w:rPr>
          <w:sz w:val="24"/>
        </w:rPr>
      </w:pPr>
      <w:bookmarkStart w:id="5" w:name="_Toc14073"/>
      <w:bookmarkStart w:id="6" w:name="_Toc1534"/>
      <w:r>
        <w:rPr>
          <w:rFonts w:hint="eastAsia"/>
          <w:sz w:val="24"/>
        </w:rPr>
        <w:t>2.1单位信息</w:t>
      </w:r>
      <w:bookmarkEnd w:id="5"/>
      <w:bookmarkEnd w:id="6"/>
    </w:p>
    <w:p>
      <w:pPr>
        <w:rPr>
          <w:sz w:val="24"/>
        </w:rPr>
      </w:pPr>
      <w:r>
        <w:rPr>
          <w:b/>
          <w:bCs/>
          <w:sz w:val="24"/>
        </w:rPr>
        <w:t>法人</w:t>
      </w:r>
      <w:r>
        <w:rPr>
          <w:rFonts w:hint="eastAsia"/>
          <w:b/>
          <w:bCs/>
          <w:sz w:val="24"/>
        </w:rPr>
        <w:t>登录：</w:t>
      </w:r>
      <w:r>
        <w:rPr>
          <w:rFonts w:hint="eastAsia"/>
          <w:sz w:val="24"/>
        </w:rPr>
        <w:t>点击信息设置-单位信息，显示单位的全部信息，如图：</w:t>
      </w:r>
    </w:p>
    <w:p>
      <w:pPr>
        <w:rPr>
          <w:sz w:val="24"/>
        </w:rPr>
      </w:pPr>
      <w:r>
        <w:drawing>
          <wp:inline distT="0" distB="0" distL="0" distR="0">
            <wp:extent cx="5274310" cy="25336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rFonts w:hint="eastAsia"/>
          <w:b/>
          <w:bCs/>
          <w:sz w:val="24"/>
        </w:rPr>
        <w:t>个人登录：</w:t>
      </w:r>
      <w:r>
        <w:rPr>
          <w:rFonts w:hint="eastAsia"/>
          <w:sz w:val="24"/>
        </w:rPr>
        <w:t>点击信息设置-单位信息，显示个人的全部信息，如图：</w:t>
      </w:r>
    </w:p>
    <w:p>
      <w:pPr>
        <w:rPr>
          <w:rFonts w:hint="eastAsia"/>
          <w:sz w:val="24"/>
        </w:rPr>
      </w:pPr>
      <w:r>
        <w:drawing>
          <wp:inline distT="0" distB="0" distL="0" distR="0">
            <wp:extent cx="5274310" cy="2560320"/>
            <wp:effectExtent l="0" t="0" r="254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outlineLvl w:val="2"/>
        <w:rPr>
          <w:rFonts w:hint="eastAsia"/>
          <w:sz w:val="24"/>
        </w:rPr>
      </w:pPr>
      <w:bookmarkStart w:id="7" w:name="_Toc29672"/>
      <w:bookmarkStart w:id="8" w:name="_Toc1543"/>
      <w:r>
        <w:rPr>
          <w:rFonts w:hint="eastAsia"/>
          <w:sz w:val="24"/>
        </w:rPr>
        <w:t>2.2绑定单位</w:t>
      </w:r>
      <w:bookmarkEnd w:id="7"/>
      <w:bookmarkEnd w:id="8"/>
    </w:p>
    <w:p>
      <w:pPr>
        <w:rPr>
          <w:b/>
          <w:bCs/>
          <w:color w:val="FF0000"/>
          <w:sz w:val="24"/>
        </w:rPr>
      </w:pPr>
      <w:r>
        <w:rPr>
          <w:rFonts w:hint="eastAsia"/>
          <w:b/>
          <w:bCs/>
          <w:color w:val="FF0000"/>
          <w:sz w:val="24"/>
        </w:rPr>
        <w:t>注：该菜单只有个人登录才会显示！</w:t>
      </w:r>
    </w:p>
    <w:p>
      <w:pPr>
        <w:rPr>
          <w:sz w:val="24"/>
        </w:rPr>
      </w:pPr>
      <w:r>
        <w:rPr>
          <w:rFonts w:hint="eastAsia"/>
          <w:sz w:val="24"/>
        </w:rPr>
        <w:t>点击信息设置-绑定单位，显示绑定单位列表信息，如图：</w:t>
      </w:r>
    </w:p>
    <w:p>
      <w:r>
        <w:drawing>
          <wp:inline distT="0" distB="0" distL="0" distR="0">
            <wp:extent cx="5274310" cy="25628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点击新增/变更绑定单位按钮，跳转绑定单位页面，如图：</w:t>
      </w:r>
    </w:p>
    <w:p>
      <w:r>
        <w:drawing>
          <wp:inline distT="0" distB="0" distL="0" distR="0">
            <wp:extent cx="5274310" cy="23590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4"/>
        </w:rPr>
        <w:t>选择绑定单位后点击保存按钮即可。</w:t>
      </w:r>
    </w:p>
    <w:p>
      <w:pPr>
        <w:pStyle w:val="3"/>
        <w:outlineLvl w:val="1"/>
        <w:rPr>
          <w:rFonts w:hint="eastAsia"/>
          <w:sz w:val="24"/>
        </w:rPr>
      </w:pPr>
      <w:bookmarkStart w:id="9" w:name="_Toc10516"/>
      <w:bookmarkStart w:id="10" w:name="_Toc8893"/>
      <w:r>
        <w:rPr>
          <w:rFonts w:hint="eastAsia"/>
          <w:sz w:val="24"/>
        </w:rPr>
        <w:t>成果登记管理</w:t>
      </w:r>
      <w:bookmarkEnd w:id="9"/>
      <w:bookmarkEnd w:id="10"/>
    </w:p>
    <w:p>
      <w:pPr>
        <w:pStyle w:val="4"/>
        <w:numPr>
          <w:ilvl w:val="0"/>
          <w:numId w:val="0"/>
        </w:numPr>
        <w:ind w:leftChars="0"/>
        <w:outlineLvl w:val="2"/>
        <w:rPr>
          <w:rFonts w:hint="eastAsia"/>
          <w:sz w:val="24"/>
        </w:rPr>
      </w:pPr>
      <w:bookmarkStart w:id="11" w:name="_Toc28373"/>
      <w:bookmarkStart w:id="12" w:name="_Toc10523"/>
      <w:r>
        <w:rPr>
          <w:rFonts w:hint="eastAsia"/>
          <w:sz w:val="24"/>
        </w:rPr>
        <w:t>3.1新增成果</w:t>
      </w:r>
      <w:bookmarkEnd w:id="11"/>
      <w:bookmarkEnd w:id="12"/>
    </w:p>
    <w:p>
      <w:pPr>
        <w:rPr>
          <w:sz w:val="24"/>
        </w:rPr>
      </w:pPr>
      <w:r>
        <w:rPr>
          <w:rFonts w:hint="eastAsia"/>
          <w:b/>
          <w:bCs/>
          <w:sz w:val="24"/>
        </w:rPr>
        <w:t>法人登录：</w:t>
      </w:r>
      <w:r>
        <w:rPr>
          <w:rFonts w:hint="eastAsia"/>
          <w:sz w:val="24"/>
        </w:rPr>
        <w:t>点击成果登记管理-新增成果按钮，跳转成果添加页面，如图：</w:t>
      </w:r>
    </w:p>
    <w:p>
      <w:r>
        <w:drawing>
          <wp:inline distT="0" distB="0" distL="0" distR="0">
            <wp:extent cx="5274310" cy="256286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sz w:val="24"/>
        </w:rPr>
        <w:t>填写信息</w:t>
      </w:r>
      <w:r>
        <w:rPr>
          <w:rFonts w:hint="eastAsia"/>
          <w:sz w:val="24"/>
        </w:rPr>
        <w:t>，</w:t>
      </w:r>
      <w:r>
        <w:rPr>
          <w:sz w:val="24"/>
        </w:rPr>
        <w:t>点击保存后即可</w:t>
      </w:r>
      <w:r>
        <w:rPr>
          <w:rFonts w:hint="eastAsia"/>
          <w:sz w:val="24"/>
        </w:rPr>
        <w:t>。</w:t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  <w:r>
        <w:rPr>
          <w:b/>
          <w:bCs/>
          <w:sz w:val="24"/>
        </w:rPr>
        <w:t>个人登录</w:t>
      </w:r>
      <w:r>
        <w:rPr>
          <w:rFonts w:hint="eastAsia"/>
          <w:b/>
          <w:bCs/>
          <w:sz w:val="24"/>
        </w:rPr>
        <w:t>：</w:t>
      </w:r>
      <w:r>
        <w:rPr>
          <w:sz w:val="24"/>
        </w:rPr>
        <w:t>如果没有绑定单位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成果登记管理-新增成果按钮，系统提示：“个人登记请先绑定所属单位，再进行科技成果登记！”，如图：</w:t>
      </w:r>
    </w:p>
    <w:p>
      <w:r>
        <w:drawing>
          <wp:inline distT="0" distB="0" distL="0" distR="0">
            <wp:extent cx="5274310" cy="2559685"/>
            <wp:effectExtent l="0" t="0" r="2540" b="1206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  <w:lang w:val="en-US" w:eastAsia="zh-CN"/>
        </w:rPr>
        <w:t>选择</w:t>
      </w:r>
      <w:r>
        <w:rPr>
          <w:sz w:val="24"/>
        </w:rPr>
        <w:t>绑定单位</w:t>
      </w:r>
      <w:r>
        <w:rPr>
          <w:rFonts w:hint="eastAsia"/>
          <w:sz w:val="24"/>
        </w:rPr>
        <w:t>，</w:t>
      </w:r>
      <w:r>
        <w:rPr>
          <w:rFonts w:hint="default"/>
          <w:sz w:val="24"/>
        </w:rPr>
        <w:t>单位</w:t>
      </w:r>
      <w:r>
        <w:rPr>
          <w:sz w:val="24"/>
        </w:rPr>
        <w:t>管理员审核通过以后</w:t>
      </w:r>
      <w:r>
        <w:rPr>
          <w:rFonts w:hint="eastAsia"/>
          <w:sz w:val="24"/>
        </w:rPr>
        <w:t>，</w:t>
      </w:r>
      <w:r>
        <w:rPr>
          <w:rFonts w:hint="default"/>
          <w:sz w:val="24"/>
        </w:rPr>
        <w:t>再次</w:t>
      </w:r>
      <w:r>
        <w:rPr>
          <w:rFonts w:hint="eastAsia"/>
          <w:sz w:val="24"/>
        </w:rPr>
        <w:t>点击登记管理-新增成果按钮，跳转成果添加页面，如图：</w:t>
      </w:r>
    </w:p>
    <w:p>
      <w:r>
        <w:drawing>
          <wp:inline distT="0" distB="0" distL="0" distR="0">
            <wp:extent cx="5274310" cy="2545080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sz w:val="24"/>
        </w:rPr>
        <w:t>填写信息</w:t>
      </w:r>
      <w:r>
        <w:rPr>
          <w:rFonts w:hint="eastAsia"/>
          <w:sz w:val="24"/>
        </w:rPr>
        <w:t>，</w:t>
      </w:r>
      <w:r>
        <w:rPr>
          <w:sz w:val="24"/>
        </w:rPr>
        <w:t>点击保存后即可</w:t>
      </w:r>
      <w:r>
        <w:rPr>
          <w:rFonts w:hint="eastAsia"/>
          <w:sz w:val="24"/>
        </w:rPr>
        <w:t>。</w:t>
      </w:r>
    </w:p>
    <w:p>
      <w:pPr>
        <w:pStyle w:val="4"/>
        <w:numPr>
          <w:ilvl w:val="0"/>
          <w:numId w:val="0"/>
        </w:numPr>
        <w:ind w:leftChars="0"/>
        <w:outlineLvl w:val="2"/>
        <w:rPr>
          <w:rFonts w:hint="eastAsia"/>
          <w:sz w:val="24"/>
        </w:rPr>
      </w:pPr>
      <w:bookmarkStart w:id="13" w:name="_Toc12848"/>
      <w:bookmarkStart w:id="14" w:name="_Toc10162"/>
      <w:r>
        <w:rPr>
          <w:rFonts w:hint="eastAsia"/>
          <w:sz w:val="24"/>
        </w:rPr>
        <w:t>3.2已申请成果列表</w:t>
      </w:r>
      <w:bookmarkEnd w:id="13"/>
      <w:bookmarkEnd w:id="14"/>
    </w:p>
    <w:p>
      <w:pPr>
        <w:rPr>
          <w:sz w:val="24"/>
        </w:rPr>
      </w:pPr>
      <w:r>
        <w:rPr>
          <w:rFonts w:hint="eastAsia"/>
          <w:sz w:val="24"/>
          <w:lang w:val="en-US" w:eastAsia="zh-CN"/>
        </w:rPr>
        <w:t>1.</w:t>
      </w:r>
      <w:r>
        <w:rPr>
          <w:sz w:val="24"/>
        </w:rPr>
        <w:t>点击</w:t>
      </w:r>
      <w:r>
        <w:rPr>
          <w:rFonts w:hint="eastAsia"/>
          <w:sz w:val="24"/>
        </w:rPr>
        <w:t>登记管理-已申请成果列表，显示所有已经申请的成果列表信息，如图：</w:t>
      </w:r>
    </w:p>
    <w:p>
      <w:r>
        <w:drawing>
          <wp:inline distT="0" distB="0" distL="0" distR="0">
            <wp:extent cx="5274310" cy="2555875"/>
            <wp:effectExtent l="0" t="0" r="2540" b="158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可通过成果名称查询。</w:t>
      </w:r>
    </w:p>
    <w:p>
      <w:pPr>
        <w:rPr>
          <w:sz w:val="24"/>
        </w:rPr>
      </w:pPr>
      <w:r>
        <w:rPr>
          <w:rFonts w:hint="eastAsia"/>
          <w:sz w:val="24"/>
        </w:rPr>
        <w:t>业务状态为</w:t>
      </w:r>
      <w:r>
        <w:rPr>
          <w:rFonts w:hint="eastAsia"/>
          <w:sz w:val="24"/>
          <w:lang w:eastAsia="zh-CN"/>
        </w:rPr>
        <w:t>“</w:t>
      </w:r>
      <w:r>
        <w:rPr>
          <w:rFonts w:hint="eastAsia"/>
          <w:sz w:val="24"/>
        </w:rPr>
        <w:t>未提交</w:t>
      </w:r>
      <w:r>
        <w:rPr>
          <w:rFonts w:hint="eastAsia"/>
          <w:sz w:val="24"/>
          <w:lang w:eastAsia="zh-CN"/>
        </w:rPr>
        <w:t>”</w:t>
      </w:r>
      <w:r>
        <w:rPr>
          <w:rFonts w:hint="eastAsia"/>
          <w:sz w:val="24"/>
        </w:rPr>
        <w:t>的成果可进行修改、删除、表单填写操作，其他业务状态可进行表单查看、进度查询操作。</w:t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  <w:r>
        <w:rPr>
          <w:sz w:val="24"/>
        </w:rPr>
        <w:t>选择</w:t>
      </w:r>
      <w:r>
        <w:rPr>
          <w:rFonts w:hint="eastAsia"/>
          <w:sz w:val="24"/>
        </w:rPr>
        <w:t>业务状态为未提交的成果，点击删除按钮即可删除该信息，</w:t>
      </w:r>
      <w:r>
        <w:rPr>
          <w:sz w:val="24"/>
        </w:rPr>
        <w:t>点击修改按钮</w:t>
      </w:r>
      <w:r>
        <w:rPr>
          <w:rFonts w:hint="eastAsia"/>
          <w:sz w:val="24"/>
        </w:rPr>
        <w:t>，</w:t>
      </w:r>
      <w:r>
        <w:rPr>
          <w:sz w:val="24"/>
        </w:rPr>
        <w:t>跳转到成果修改页面</w:t>
      </w:r>
      <w:r>
        <w:rPr>
          <w:rFonts w:hint="eastAsia"/>
          <w:sz w:val="24"/>
        </w:rPr>
        <w:t>，</w:t>
      </w:r>
      <w:r>
        <w:rPr>
          <w:sz w:val="24"/>
        </w:rPr>
        <w:t>如图</w:t>
      </w:r>
      <w:r>
        <w:rPr>
          <w:rFonts w:hint="eastAsia"/>
          <w:sz w:val="24"/>
        </w:rPr>
        <w:t>：</w:t>
      </w:r>
    </w:p>
    <w:p>
      <w:pPr>
        <w:rPr>
          <w:sz w:val="24"/>
        </w:rPr>
      </w:pPr>
      <w:r>
        <w:drawing>
          <wp:inline distT="0" distB="0" distL="0" distR="0">
            <wp:extent cx="5274310" cy="25463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sz w:val="24"/>
        </w:rPr>
        <w:t>修改信息后点击保存按钮即可修改信息</w:t>
      </w:r>
      <w:r>
        <w:rPr>
          <w:rFonts w:hint="eastAsia"/>
          <w:sz w:val="24"/>
        </w:rPr>
        <w:t>。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点击表单填写按钮，跳转到表单列表页面，列表显示需要填写的表单名称、是否必填、填写状态，如图：</w:t>
      </w:r>
    </w:p>
    <w:p>
      <w:pPr>
        <w:rPr>
          <w:sz w:val="24"/>
        </w:rPr>
      </w:pPr>
      <w:r>
        <w:drawing>
          <wp:inline distT="0" distB="0" distL="0" distR="0">
            <wp:extent cx="5274310" cy="25336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如果有必填表单没有填写点击提交按钮，系统提示：“</w:t>
      </w:r>
      <w:r>
        <w:rPr>
          <w:sz w:val="24"/>
        </w:rPr>
        <w:t>有必填表单没有填写，请填写后在提交</w:t>
      </w:r>
      <w:r>
        <w:rPr>
          <w:rFonts w:hint="eastAsia"/>
          <w:sz w:val="24"/>
        </w:rPr>
        <w:t>”，如图：</w:t>
      </w:r>
    </w:p>
    <w:p>
      <w:pPr>
        <w:rPr>
          <w:sz w:val="24"/>
        </w:rPr>
      </w:pPr>
      <w:r>
        <w:drawing>
          <wp:inline distT="0" distB="0" distL="0" distR="0">
            <wp:extent cx="5274310" cy="2558415"/>
            <wp:effectExtent l="0" t="0" r="2540" b="133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任意选择一个表单点击填写按钮，跳转表单填写页面，如图：</w:t>
      </w:r>
    </w:p>
    <w:p>
      <w:pPr>
        <w:rPr>
          <w:sz w:val="24"/>
        </w:rPr>
      </w:pPr>
      <w:r>
        <w:drawing>
          <wp:inline distT="0" distB="0" distL="0" distR="0">
            <wp:extent cx="5274310" cy="3908425"/>
            <wp:effectExtent l="0" t="0" r="254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填写表单信息后，点击保存，跳转到表单列表页面，点击下一步，系统保存当前表单信息后跳转到下一个表单填写页面。</w:t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选择其他业务状态的成果，点击表单查看按钮，跳转到表单列表页面，列表显示需要填写的表单名称、是否必填、填写状态，如图：</w:t>
      </w:r>
    </w:p>
    <w:p>
      <w:pPr>
        <w:rPr>
          <w:sz w:val="24"/>
        </w:rPr>
      </w:pPr>
      <w:r>
        <w:drawing>
          <wp:inline distT="0" distB="0" distL="0" distR="0">
            <wp:extent cx="5274310" cy="2540635"/>
            <wp:effectExtent l="0" t="0" r="2540" b="1206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任意选择一个表单点击查看按钮，跳转表单查看页面，如图：</w:t>
      </w:r>
    </w:p>
    <w:p>
      <w:pPr>
        <w:rPr>
          <w:sz w:val="24"/>
        </w:rPr>
      </w:pPr>
      <w:r>
        <w:drawing>
          <wp:inline distT="0" distB="0" distL="0" distR="0">
            <wp:extent cx="5274310" cy="3421380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点击返回，跳转到表单列表页面，点击下一页，跳转到下一个表单查看页面。</w:t>
      </w:r>
    </w:p>
    <w:p>
      <w:pPr>
        <w:rPr>
          <w:sz w:val="24"/>
        </w:rPr>
      </w:pPr>
      <w:r>
        <w:rPr>
          <w:sz w:val="24"/>
        </w:rPr>
        <w:t>点击进度查询按钮</w:t>
      </w:r>
      <w:r>
        <w:rPr>
          <w:rFonts w:hint="eastAsia"/>
          <w:sz w:val="24"/>
        </w:rPr>
        <w:t>，</w:t>
      </w:r>
      <w:r>
        <w:rPr>
          <w:sz w:val="24"/>
        </w:rPr>
        <w:t>跳转到办件环节列表页面</w:t>
      </w:r>
      <w:r>
        <w:rPr>
          <w:rFonts w:hint="eastAsia"/>
          <w:sz w:val="24"/>
        </w:rPr>
        <w:t>，</w:t>
      </w:r>
      <w:r>
        <w:rPr>
          <w:sz w:val="24"/>
        </w:rPr>
        <w:t>如图</w:t>
      </w:r>
    </w:p>
    <w:p>
      <w:pPr>
        <w:rPr>
          <w:sz w:val="24"/>
        </w:rPr>
      </w:pPr>
      <w:r>
        <w:drawing>
          <wp:inline distT="0" distB="0" distL="0" distR="0">
            <wp:extent cx="5274310" cy="2573655"/>
            <wp:effectExtent l="0" t="0" r="2540" b="171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outlineLvl w:val="2"/>
        <w:rPr>
          <w:rFonts w:hint="eastAsia"/>
          <w:sz w:val="24"/>
        </w:rPr>
      </w:pPr>
      <w:bookmarkStart w:id="15" w:name="_Toc7417"/>
      <w:bookmarkStart w:id="16" w:name="_Toc16717"/>
      <w:r>
        <w:rPr>
          <w:rFonts w:hint="eastAsia"/>
          <w:sz w:val="24"/>
        </w:rPr>
        <w:t>3.3已登记成果列表</w:t>
      </w:r>
      <w:bookmarkEnd w:id="15"/>
      <w:bookmarkEnd w:id="16"/>
    </w:p>
    <w:p>
      <w:pPr>
        <w:rPr>
          <w:sz w:val="24"/>
        </w:rPr>
      </w:pPr>
      <w:r>
        <w:rPr>
          <w:rFonts w:hint="eastAsia"/>
          <w:sz w:val="24"/>
        </w:rPr>
        <w:t>点击登记管理-已登记成果列表，显示所有已办结的成果列表信息，如图：</w:t>
      </w:r>
    </w:p>
    <w:p>
      <w:pPr>
        <w:rPr>
          <w:sz w:val="24"/>
        </w:rPr>
      </w:pPr>
      <w:r>
        <w:drawing>
          <wp:inline distT="0" distB="0" distL="0" distR="0">
            <wp:extent cx="5274310" cy="2547620"/>
            <wp:effectExtent l="0" t="0" r="254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可通过成果名称查询。</w:t>
      </w:r>
    </w:p>
    <w:p>
      <w:pPr>
        <w:rPr>
          <w:sz w:val="24"/>
        </w:rPr>
      </w:pPr>
      <w:r>
        <w:rPr>
          <w:rFonts w:hint="eastAsia"/>
          <w:sz w:val="24"/>
        </w:rPr>
        <w:t>列表可进行登记证书下载、成果登记表下载</w:t>
      </w:r>
      <w:r>
        <w:rPr>
          <w:rFonts w:hint="default"/>
          <w:sz w:val="24"/>
        </w:rPr>
        <w:t>（此功能暂未开放）</w:t>
      </w:r>
      <w:r>
        <w:rPr>
          <w:rFonts w:hint="eastAsia"/>
          <w:sz w:val="24"/>
        </w:rPr>
        <w:t>、表单查看操作。</w:t>
      </w:r>
    </w:p>
    <w:p>
      <w:pPr>
        <w:rPr>
          <w:sz w:val="24"/>
        </w:rPr>
      </w:pPr>
      <w:r>
        <w:rPr>
          <w:sz w:val="24"/>
        </w:rPr>
        <w:t>点击</w:t>
      </w:r>
      <w:r>
        <w:rPr>
          <w:rFonts w:hint="eastAsia"/>
          <w:sz w:val="24"/>
        </w:rPr>
        <w:t>登记证书-下载，即可下载登记证书，如图：</w:t>
      </w:r>
    </w:p>
    <w:p>
      <w:pPr>
        <w:rPr>
          <w:sz w:val="24"/>
        </w:rPr>
      </w:pPr>
      <w:r>
        <w:drawing>
          <wp:inline distT="0" distB="0" distL="0" distR="0">
            <wp:extent cx="5274310" cy="2539365"/>
            <wp:effectExtent l="0" t="0" r="2540" b="133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sz w:val="24"/>
        </w:rPr>
        <w:t>点击</w:t>
      </w:r>
      <w:r>
        <w:rPr>
          <w:rFonts w:hint="eastAsia"/>
          <w:sz w:val="24"/>
        </w:rPr>
        <w:t>成果登记表-下载，即可下载成果登记表，如图：</w:t>
      </w:r>
    </w:p>
    <w:p>
      <w:pPr>
        <w:rPr>
          <w:sz w:val="24"/>
        </w:rPr>
      </w:pPr>
      <w:r>
        <w:drawing>
          <wp:inline distT="0" distB="0" distL="0" distR="0">
            <wp:extent cx="5274310" cy="2553335"/>
            <wp:effectExtent l="0" t="0" r="2540" b="184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sz w:val="24"/>
        </w:rPr>
        <w:t>点击</w:t>
      </w:r>
      <w:r>
        <w:rPr>
          <w:rFonts w:hint="eastAsia"/>
          <w:sz w:val="24"/>
        </w:rPr>
        <w:t>表单查看按钮，跳转表单查看页面，如图：</w:t>
      </w:r>
    </w:p>
    <w:p>
      <w:pPr>
        <w:rPr>
          <w:sz w:val="24"/>
        </w:rPr>
      </w:pPr>
      <w:r>
        <w:drawing>
          <wp:inline distT="0" distB="0" distL="0" distR="0">
            <wp:extent cx="5274310" cy="2599690"/>
            <wp:effectExtent l="0" t="0" r="2540" b="101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inorEastAsia" w:cstheme="majorEastAsia"/>
          <w:sz w:val="36"/>
          <w:szCs w:val="36"/>
          <w:lang w:eastAsia="zh-CN"/>
        </w:rPr>
      </w:pPr>
      <w:r>
        <w:rPr>
          <w:rFonts w:hint="eastAsia"/>
          <w:sz w:val="24"/>
        </w:rPr>
        <w:t>点击返回，跳转到表单列表页面，点击下一页，跳转到下一个表单查看页面</w:t>
      </w:r>
      <w:r>
        <w:rPr>
          <w:rFonts w:hint="eastAsia"/>
          <w:sz w:val="24"/>
          <w:lang w:eastAsia="zh-CN"/>
        </w:rPr>
        <w:t>。</w:t>
      </w:r>
    </w:p>
    <w:p>
      <w:pPr>
        <w:jc w:val="both"/>
        <w:rPr>
          <w:rFonts w:hint="eastAsia"/>
          <w:b/>
          <w:sz w:val="32"/>
          <w:szCs w:val="32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jc w:val="center"/>
        <w:outlineLvl w:val="0"/>
        <w:rPr>
          <w:sz w:val="24"/>
        </w:rPr>
      </w:pPr>
      <w:bookmarkStart w:id="17" w:name="_Toc5387"/>
      <w:r>
        <w:rPr>
          <w:rFonts w:hint="eastAsia"/>
          <w:b/>
          <w:sz w:val="32"/>
          <w:szCs w:val="32"/>
          <w:lang w:val="en-US" w:eastAsia="zh-CN"/>
        </w:rPr>
        <w:t>二、</w:t>
      </w:r>
      <w:r>
        <w:rPr>
          <w:rFonts w:hint="eastAsia"/>
          <w:b/>
          <w:sz w:val="32"/>
          <w:szCs w:val="32"/>
        </w:rPr>
        <w:t>成果登记单位管理员操作手册</w:t>
      </w:r>
      <w:bookmarkEnd w:id="17"/>
    </w:p>
    <w:p>
      <w:pPr>
        <w:pStyle w:val="3"/>
        <w:numPr>
          <w:ilvl w:val="0"/>
          <w:numId w:val="0"/>
        </w:numPr>
        <w:ind w:leftChars="0"/>
        <w:outlineLvl w:val="1"/>
        <w:rPr>
          <w:rFonts w:hint="eastAsia"/>
          <w:sz w:val="24"/>
        </w:rPr>
      </w:pPr>
      <w:bookmarkStart w:id="18" w:name="_Toc68091150"/>
      <w:bookmarkStart w:id="19" w:name="_Toc22037"/>
      <w:r>
        <w:rPr>
          <w:rFonts w:hint="eastAsia"/>
          <w:sz w:val="24"/>
          <w:lang w:val="en-US" w:eastAsia="zh-CN"/>
        </w:rPr>
        <w:t>1</w:t>
      </w:r>
      <w:r>
        <w:rPr>
          <w:rFonts w:hint="eastAsia"/>
          <w:sz w:val="24"/>
        </w:rPr>
        <w:t xml:space="preserve"> 登录</w:t>
      </w:r>
      <w:bookmarkEnd w:id="18"/>
      <w:bookmarkEnd w:id="19"/>
    </w:p>
    <w:p>
      <w:pPr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输入地址：</w:t>
      </w:r>
      <w:r>
        <w:rPr>
          <w:rFonts w:hint="eastAsia"/>
          <w:sz w:val="24"/>
        </w:rPr>
        <w:t>https://cgdj.hbstd.gov.cn/kjcgdjManager/</w:t>
      </w:r>
    </w:p>
    <w:p/>
    <w:p>
      <w:r>
        <w:drawing>
          <wp:inline distT="0" distB="0" distL="0" distR="0">
            <wp:extent cx="5274310" cy="3187700"/>
            <wp:effectExtent l="0" t="0" r="2540" b="1270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24"/>
        </w:rPr>
      </w:pPr>
      <w:r>
        <w:rPr>
          <w:rFonts w:hint="eastAsia"/>
          <w:sz w:val="24"/>
        </w:rPr>
        <w:t>输入用户名和密码后点击登录按钮即可登录到系统里。</w:t>
      </w:r>
    </w:p>
    <w:p>
      <w:pPr>
        <w:rPr>
          <w:rFonts w:hint="default"/>
          <w:color w:val="FF0000"/>
          <w:sz w:val="24"/>
          <w:lang w:val="en-US" w:eastAsia="zh-CN"/>
        </w:rPr>
      </w:pPr>
      <w:r>
        <w:rPr>
          <w:rFonts w:hint="eastAsia"/>
          <w:color w:val="FF0000"/>
          <w:sz w:val="24"/>
          <w:lang w:val="en-US" w:eastAsia="zh-CN"/>
        </w:rPr>
        <w:t>注：单位管理员账号跟老成果登记系统保持一致，如忘记，请联系当地登记机构（市州科技局）。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登录后页面如图：</w:t>
      </w:r>
    </w:p>
    <w:p>
      <w:r>
        <w:drawing>
          <wp:inline distT="0" distB="0" distL="0" distR="0">
            <wp:extent cx="5274310" cy="2654935"/>
            <wp:effectExtent l="0" t="0" r="2540" b="12065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pStyle w:val="3"/>
        <w:numPr>
          <w:ilvl w:val="0"/>
          <w:numId w:val="0"/>
        </w:numPr>
        <w:ind w:leftChars="0"/>
        <w:outlineLvl w:val="1"/>
        <w:rPr>
          <w:sz w:val="24"/>
        </w:rPr>
      </w:pPr>
      <w:bookmarkStart w:id="20" w:name="_Toc68091151"/>
      <w:bookmarkStart w:id="21" w:name="_Toc17498"/>
      <w:r>
        <w:rPr>
          <w:rFonts w:hint="eastAsia"/>
          <w:sz w:val="24"/>
          <w:lang w:val="en-US" w:eastAsia="zh-CN"/>
        </w:rPr>
        <w:t>2</w:t>
      </w:r>
      <w:r>
        <w:rPr>
          <w:rFonts w:hint="eastAsia"/>
          <w:sz w:val="24"/>
        </w:rPr>
        <w:t>个人设置</w:t>
      </w:r>
      <w:bookmarkEnd w:id="20"/>
      <w:bookmarkEnd w:id="21"/>
    </w:p>
    <w:p>
      <w:pPr>
        <w:pStyle w:val="4"/>
        <w:numPr>
          <w:ilvl w:val="0"/>
          <w:numId w:val="0"/>
        </w:numPr>
        <w:ind w:leftChars="0"/>
        <w:outlineLvl w:val="2"/>
        <w:rPr>
          <w:sz w:val="24"/>
        </w:rPr>
      </w:pPr>
      <w:bookmarkStart w:id="22" w:name="_Toc68091152"/>
      <w:bookmarkStart w:id="23" w:name="_Toc29389"/>
      <w:r>
        <w:rPr>
          <w:rFonts w:hint="eastAsia"/>
          <w:sz w:val="24"/>
        </w:rPr>
        <w:t>2.1个人信息</w:t>
      </w:r>
      <w:bookmarkEnd w:id="22"/>
      <w:bookmarkEnd w:id="23"/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点击信息设置-个人信息，显示个人的全部信息，如图：</w:t>
      </w:r>
    </w:p>
    <w:p>
      <w:pPr>
        <w:rPr>
          <w:sz w:val="24"/>
        </w:rPr>
      </w:pPr>
      <w:r>
        <w:drawing>
          <wp:inline distT="0" distB="0" distL="0" distR="0">
            <wp:extent cx="5274310" cy="2631440"/>
            <wp:effectExtent l="0" t="0" r="2540" b="165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填写邮箱、电话、手机、备注后点击保存按钮即可保存个人信息。</w:t>
      </w:r>
    </w:p>
    <w:p>
      <w:pPr>
        <w:rPr>
          <w:sz w:val="24"/>
        </w:rPr>
      </w:pPr>
    </w:p>
    <w:p>
      <w:pPr>
        <w:pStyle w:val="4"/>
        <w:numPr>
          <w:ilvl w:val="0"/>
          <w:numId w:val="0"/>
        </w:numPr>
        <w:ind w:leftChars="0"/>
        <w:outlineLvl w:val="2"/>
        <w:rPr>
          <w:sz w:val="24"/>
        </w:rPr>
      </w:pPr>
      <w:bookmarkStart w:id="24" w:name="_Toc68091153"/>
      <w:bookmarkStart w:id="25" w:name="_Toc4959"/>
      <w:r>
        <w:rPr>
          <w:rFonts w:hint="eastAsia"/>
          <w:sz w:val="24"/>
        </w:rPr>
        <w:t>2.2修改密码</w:t>
      </w:r>
      <w:bookmarkEnd w:id="24"/>
      <w:bookmarkEnd w:id="25"/>
    </w:p>
    <w:p>
      <w:pPr>
        <w:rPr>
          <w:sz w:val="24"/>
        </w:rPr>
      </w:pPr>
      <w:r>
        <w:rPr>
          <w:rFonts w:hint="eastAsia"/>
          <w:sz w:val="24"/>
        </w:rPr>
        <w:t>点击信息设置-修改密码，如图：</w:t>
      </w:r>
    </w:p>
    <w:p>
      <w:pPr>
        <w:rPr>
          <w:sz w:val="24"/>
        </w:rPr>
      </w:pPr>
      <w:r>
        <w:drawing>
          <wp:inline distT="0" distB="0" distL="0" distR="0">
            <wp:extent cx="5274310" cy="2664460"/>
            <wp:effectExtent l="0" t="0" r="2540" b="254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输入旧密码、新密码、确认新密码后点击保存按钮即可修改密码。</w:t>
      </w:r>
    </w:p>
    <w:p>
      <w:pPr>
        <w:rPr>
          <w:sz w:val="24"/>
        </w:rPr>
      </w:pPr>
      <w:r>
        <w:rPr>
          <w:sz w:val="24"/>
        </w:rPr>
        <w:t>注</w:t>
      </w:r>
      <w:r>
        <w:rPr>
          <w:rFonts w:hint="eastAsia"/>
          <w:sz w:val="24"/>
        </w:rPr>
        <w:t>：</w:t>
      </w:r>
      <w:r>
        <w:rPr>
          <w:sz w:val="24"/>
        </w:rPr>
        <w:t>修改密码后请牢记密码</w:t>
      </w:r>
      <w:r>
        <w:rPr>
          <w:rFonts w:hint="eastAsia"/>
          <w:sz w:val="24"/>
        </w:rPr>
        <w:t>！</w:t>
      </w:r>
    </w:p>
    <w:p>
      <w:pPr>
        <w:pStyle w:val="3"/>
        <w:numPr>
          <w:ilvl w:val="0"/>
          <w:numId w:val="0"/>
        </w:numPr>
        <w:ind w:leftChars="0"/>
        <w:outlineLvl w:val="1"/>
        <w:rPr>
          <w:sz w:val="24"/>
        </w:rPr>
      </w:pPr>
      <w:bookmarkStart w:id="26" w:name="_Toc68091154"/>
      <w:bookmarkStart w:id="27" w:name="_Toc9949"/>
      <w:r>
        <w:rPr>
          <w:rFonts w:hint="eastAsia"/>
          <w:sz w:val="24"/>
          <w:lang w:val="en-US" w:eastAsia="zh-CN"/>
        </w:rPr>
        <w:t>3</w:t>
      </w:r>
      <w:r>
        <w:rPr>
          <w:rFonts w:hint="eastAsia"/>
          <w:sz w:val="24"/>
        </w:rPr>
        <w:t>成果登记管理</w:t>
      </w:r>
      <w:bookmarkEnd w:id="26"/>
      <w:bookmarkEnd w:id="27"/>
    </w:p>
    <w:p>
      <w:pPr>
        <w:pStyle w:val="4"/>
        <w:numPr>
          <w:ilvl w:val="0"/>
          <w:numId w:val="0"/>
        </w:numPr>
        <w:ind w:leftChars="0"/>
        <w:outlineLvl w:val="2"/>
        <w:rPr>
          <w:sz w:val="24"/>
        </w:rPr>
      </w:pPr>
      <w:bookmarkStart w:id="28" w:name="_Toc68091155"/>
      <w:bookmarkStart w:id="29" w:name="_Toc25079"/>
      <w:r>
        <w:rPr>
          <w:sz w:val="24"/>
        </w:rPr>
        <w:t>3</w:t>
      </w:r>
      <w:r>
        <w:rPr>
          <w:rFonts w:hint="eastAsia"/>
          <w:sz w:val="24"/>
        </w:rPr>
        <w:t>.1登记人员管理</w:t>
      </w:r>
      <w:bookmarkEnd w:id="28"/>
      <w:bookmarkEnd w:id="29"/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点击绑定单位审核-登记人员管理，显示该单位下所有登记人员的列表信息，如图：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0" distR="0">
            <wp:extent cx="5274310" cy="2663190"/>
            <wp:effectExtent l="0" t="0" r="2540" b="381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可通过姓名查找登记人员信息。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列表可进行通过、不通过、解绑及批量操作，只有审核通过的人员信息才可以进行解绑操作。</w:t>
      </w:r>
    </w:p>
    <w:p>
      <w:pPr>
        <w:pStyle w:val="4"/>
        <w:numPr>
          <w:ilvl w:val="0"/>
          <w:numId w:val="0"/>
        </w:numPr>
        <w:ind w:leftChars="0"/>
        <w:outlineLvl w:val="2"/>
        <w:rPr>
          <w:sz w:val="24"/>
        </w:rPr>
      </w:pPr>
      <w:bookmarkStart w:id="30" w:name="_Toc68091156"/>
      <w:bookmarkStart w:id="31" w:name="_Toc4184"/>
      <w:r>
        <w:rPr>
          <w:sz w:val="24"/>
        </w:rPr>
        <w:t>3</w:t>
      </w:r>
      <w:r>
        <w:rPr>
          <w:rFonts w:hint="eastAsia"/>
          <w:sz w:val="24"/>
        </w:rPr>
        <w:t>.</w:t>
      </w:r>
      <w:r>
        <w:rPr>
          <w:sz w:val="24"/>
        </w:rPr>
        <w:t>2</w:t>
      </w:r>
      <w:r>
        <w:rPr>
          <w:rFonts w:hint="eastAsia"/>
          <w:sz w:val="24"/>
        </w:rPr>
        <w:t>下级单位列表</w:t>
      </w:r>
      <w:bookmarkEnd w:id="30"/>
      <w:bookmarkEnd w:id="31"/>
    </w:p>
    <w:p>
      <w:pPr>
        <w:jc w:val="left"/>
        <w:rPr>
          <w:sz w:val="24"/>
        </w:rPr>
      </w:pPr>
      <w:r>
        <w:rPr>
          <w:rFonts w:hint="eastAsia"/>
          <w:sz w:val="24"/>
        </w:rPr>
        <w:t>点击下级单位管理-下级单位列表，显示所有已经添加的下级单位列表，如图：</w:t>
      </w:r>
    </w:p>
    <w:p>
      <w:pPr>
        <w:jc w:val="left"/>
        <w:rPr>
          <w:sz w:val="24"/>
        </w:rPr>
      </w:pPr>
      <w:r>
        <w:drawing>
          <wp:inline distT="0" distB="0" distL="0" distR="0">
            <wp:extent cx="5274310" cy="2667635"/>
            <wp:effectExtent l="0" t="0" r="2540" b="18415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可通过单位名称查找下级单位信息。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点击单位信息添加，显示单位信息添加页面，如图：</w:t>
      </w:r>
    </w:p>
    <w:p>
      <w:r>
        <w:drawing>
          <wp:inline distT="0" distB="0" distL="0" distR="0">
            <wp:extent cx="5274310" cy="2656205"/>
            <wp:effectExtent l="0" t="0" r="2540" b="10795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填写信息后点击保存按钮即可</w:t>
      </w:r>
      <w:r>
        <w:rPr>
          <w:rFonts w:hint="eastAsia"/>
        </w:rPr>
        <w:t>。</w:t>
      </w:r>
    </w:p>
    <w:p>
      <w:r>
        <w:t>列表可进行修改</w:t>
      </w:r>
      <w:r>
        <w:rPr>
          <w:rFonts w:hint="eastAsia"/>
        </w:rPr>
        <w:t>、</w:t>
      </w:r>
      <w:r>
        <w:t>删除操作</w:t>
      </w:r>
      <w:r>
        <w:rPr>
          <w:rFonts w:hint="eastAsia"/>
        </w:rPr>
        <w:t>。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rFonts w:hint="eastAsia" w:asciiTheme="majorEastAsia" w:hAnsiTheme="majorEastAsia" w:eastAsiaTheme="majorEastAsia" w:cstheme="majorEastAsia"/>
          <w:sz w:val="36"/>
          <w:szCs w:val="36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rFonts w:hint="eastAsia" w:asciiTheme="majorEastAsia" w:hAnsiTheme="majorEastAsia" w:eastAsiaTheme="majorEastAsia" w:cstheme="majorEastAsia"/>
          <w:sz w:val="36"/>
          <w:szCs w:val="36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rFonts w:hint="eastAsia" w:asciiTheme="majorEastAsia" w:hAnsiTheme="majorEastAsia" w:eastAsiaTheme="majorEastAsia" w:cstheme="majorEastAsia"/>
          <w:sz w:val="36"/>
          <w:szCs w:val="36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rFonts w:hint="eastAsia" w:asciiTheme="majorEastAsia" w:hAnsiTheme="majorEastAsia" w:eastAsiaTheme="majorEastAsia" w:cstheme="majorEastAsia"/>
          <w:sz w:val="36"/>
          <w:szCs w:val="36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rFonts w:hint="eastAsia" w:asciiTheme="majorEastAsia" w:hAnsiTheme="majorEastAsia" w:eastAsiaTheme="majorEastAsia" w:cstheme="majorEastAsia"/>
          <w:sz w:val="36"/>
          <w:szCs w:val="36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rFonts w:hint="eastAsia" w:asciiTheme="majorEastAsia" w:hAnsiTheme="majorEastAsia" w:eastAsiaTheme="majorEastAsia" w:cstheme="majorEastAsia"/>
          <w:sz w:val="36"/>
          <w:szCs w:val="36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rFonts w:hint="eastAsia" w:asciiTheme="majorEastAsia" w:hAnsiTheme="majorEastAsia" w:eastAsiaTheme="majorEastAsia" w:cstheme="majorEastAsia"/>
          <w:sz w:val="36"/>
          <w:szCs w:val="36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rFonts w:hint="eastAsia" w:asciiTheme="majorEastAsia" w:hAnsiTheme="majorEastAsia" w:eastAsiaTheme="majorEastAsia" w:cstheme="majorEastAsia"/>
          <w:sz w:val="36"/>
          <w:szCs w:val="36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rFonts w:hint="eastAsia" w:asciiTheme="majorEastAsia" w:hAnsiTheme="majorEastAsia" w:eastAsiaTheme="majorEastAsia" w:cstheme="majorEastAsia"/>
          <w:sz w:val="36"/>
          <w:szCs w:val="36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rFonts w:hint="eastAsia" w:asciiTheme="majorEastAsia" w:hAnsiTheme="majorEastAsia" w:eastAsiaTheme="majorEastAsia" w:cstheme="majorEastAsia"/>
          <w:sz w:val="36"/>
          <w:szCs w:val="36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rFonts w:hint="eastAsia" w:asciiTheme="majorEastAsia" w:hAnsiTheme="majorEastAsia" w:eastAsiaTheme="majorEastAsia" w:cstheme="majorEastAsia"/>
          <w:sz w:val="36"/>
          <w:szCs w:val="36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rFonts w:hint="eastAsia" w:asciiTheme="majorEastAsia" w:hAnsiTheme="majorEastAsia" w:eastAsiaTheme="majorEastAsia" w:cstheme="majorEastAsia"/>
          <w:sz w:val="36"/>
          <w:szCs w:val="36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rFonts w:hint="eastAsia" w:asciiTheme="majorEastAsia" w:hAnsiTheme="majorEastAsia" w:eastAsiaTheme="majorEastAsia" w:cstheme="majorEastAsia"/>
          <w:sz w:val="36"/>
          <w:szCs w:val="36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rFonts w:hint="eastAsia" w:asciiTheme="majorEastAsia" w:hAnsiTheme="majorEastAsia" w:eastAsiaTheme="majorEastAsia" w:cstheme="majorEastAsia"/>
          <w:sz w:val="36"/>
          <w:szCs w:val="36"/>
        </w:rPr>
      </w:pPr>
    </w:p>
    <w:p>
      <w:pPr>
        <w:jc w:val="center"/>
        <w:rPr>
          <w:rFonts w:hint="eastAsia"/>
          <w:b/>
          <w:sz w:val="32"/>
          <w:szCs w:val="32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ind w:firstLine="643" w:firstLineChars="200"/>
        <w:jc w:val="center"/>
        <w:outlineLvl w:val="0"/>
        <w:rPr>
          <w:rFonts w:hint="eastAsia"/>
        </w:rPr>
      </w:pPr>
      <w:bookmarkStart w:id="32" w:name="_Toc25814"/>
      <w:r>
        <w:rPr>
          <w:rFonts w:hint="eastAsia"/>
          <w:b/>
          <w:sz w:val="32"/>
          <w:szCs w:val="32"/>
          <w:lang w:val="en-US" w:eastAsia="zh-CN"/>
        </w:rPr>
        <w:t>三、</w:t>
      </w:r>
      <w:r>
        <w:rPr>
          <w:rFonts w:hint="eastAsia"/>
          <w:b/>
          <w:sz w:val="32"/>
          <w:szCs w:val="32"/>
        </w:rPr>
        <w:t>成果登记审核人员操作手册</w:t>
      </w:r>
      <w:bookmarkEnd w:id="32"/>
      <w:r>
        <w:rPr>
          <w:sz w:val="24"/>
        </w:rPr>
        <w:t xml:space="preserve">                                              </w:t>
      </w:r>
    </w:p>
    <w:p>
      <w:pPr>
        <w:pStyle w:val="3"/>
        <w:numPr>
          <w:ilvl w:val="0"/>
          <w:numId w:val="0"/>
        </w:numPr>
        <w:ind w:leftChars="0"/>
        <w:outlineLvl w:val="1"/>
        <w:rPr>
          <w:rFonts w:hint="eastAsia"/>
          <w:sz w:val="24"/>
        </w:rPr>
      </w:pPr>
      <w:bookmarkStart w:id="33" w:name="_Toc1218"/>
      <w:bookmarkStart w:id="34" w:name="_Toc3178"/>
      <w:r>
        <w:rPr>
          <w:rFonts w:hint="eastAsia"/>
          <w:sz w:val="24"/>
          <w:lang w:val="en-US" w:eastAsia="zh-CN"/>
        </w:rPr>
        <w:t xml:space="preserve">1 </w:t>
      </w:r>
      <w:r>
        <w:rPr>
          <w:rFonts w:hint="eastAsia"/>
          <w:sz w:val="24"/>
        </w:rPr>
        <w:t>登录</w:t>
      </w:r>
      <w:bookmarkEnd w:id="33"/>
      <w:bookmarkEnd w:id="34"/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输入地址：</w:t>
      </w:r>
      <w:r>
        <w:rPr>
          <w:rFonts w:hint="eastAsia"/>
          <w:sz w:val="24"/>
        </w:rPr>
        <w:t>https://cgdj.hbstd.gov.cn/kjcgdjManager/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在登录页输入用户名和密码后登录系统，如图：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74310" cy="3712210"/>
            <wp:effectExtent l="0" t="0" r="2540" b="2540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登入后界面如下：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56530" cy="2328545"/>
            <wp:effectExtent l="0" t="0" r="1270" b="14605"/>
            <wp:docPr id="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Chars="0"/>
        <w:outlineLvl w:val="1"/>
        <w:rPr>
          <w:rFonts w:hint="eastAsia"/>
          <w:sz w:val="24"/>
          <w:lang w:val="en-US" w:eastAsia="zh-CN"/>
        </w:rPr>
      </w:pPr>
      <w:bookmarkStart w:id="35" w:name="_Toc4058"/>
      <w:bookmarkStart w:id="36" w:name="_Toc6833"/>
      <w:r>
        <w:rPr>
          <w:rFonts w:hint="eastAsia"/>
          <w:sz w:val="24"/>
          <w:lang w:val="en-US" w:eastAsia="zh-CN"/>
        </w:rPr>
        <w:t>2审核管理</w:t>
      </w:r>
      <w:bookmarkEnd w:id="35"/>
      <w:bookmarkEnd w:id="36"/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点击审核管理，页面会显示对应的审批列表，分为待办列表，公示列表，已办结列表，如图：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3515" cy="1043305"/>
            <wp:effectExtent l="0" t="0" r="13335" b="4445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outlineLvl w:val="2"/>
        <w:rPr>
          <w:rFonts w:hint="eastAsia"/>
          <w:sz w:val="24"/>
        </w:rPr>
      </w:pPr>
      <w:bookmarkStart w:id="37" w:name="_Toc21999"/>
      <w:bookmarkStart w:id="38" w:name="_Toc17478"/>
      <w:r>
        <w:rPr>
          <w:rFonts w:hint="eastAsia"/>
          <w:sz w:val="24"/>
        </w:rPr>
        <w:t>2.1 待办列表</w:t>
      </w:r>
      <w:bookmarkEnd w:id="37"/>
      <w:bookmarkEnd w:id="38"/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刚提交的办件会在待办列表里显示，状态为未受理，如图：</w:t>
      </w:r>
    </w:p>
    <w:p>
      <w:pPr>
        <w:spacing w:line="360" w:lineRule="auto"/>
        <w:rPr>
          <w:sz w:val="24"/>
        </w:rPr>
      </w:pPr>
      <w:r>
        <w:drawing>
          <wp:inline distT="0" distB="0" distL="114300" distR="114300">
            <wp:extent cx="5269230" cy="1017270"/>
            <wp:effectExtent l="0" t="0" r="7620" b="11430"/>
            <wp:docPr id="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点击操作下方的审批按钮，可以对办件进行审批，如图：</w:t>
      </w:r>
    </w:p>
    <w:p>
      <w:pPr>
        <w:spacing w:line="360" w:lineRule="auto"/>
        <w:rPr>
          <w:sz w:val="24"/>
        </w:rPr>
      </w:pPr>
      <w:r>
        <w:drawing>
          <wp:inline distT="0" distB="0" distL="114300" distR="114300">
            <wp:extent cx="5258435" cy="1205230"/>
            <wp:effectExtent l="0" t="0" r="18415" b="13970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点击审批后，会跳转到成果登记申请表的页面，点击操作下方的查看按钮可以查看详细的信息，如图：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60340" cy="1993265"/>
            <wp:effectExtent l="0" t="0" r="16510" b="6985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在页面的下面有3个按钮，分别是审核通过，审核不通过，返回修改，如图：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58435" cy="1996440"/>
            <wp:effectExtent l="0" t="0" r="18415" b="3810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根据实际的情况点击对应的按钮即可，对应的结果为：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受理通过---进入公示中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受理不通过---不予受理办结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返回修改---返回到申请人修改，申请人修改后可以重新提交</w:t>
      </w:r>
    </w:p>
    <w:p>
      <w:pPr>
        <w:pStyle w:val="4"/>
        <w:numPr>
          <w:ilvl w:val="0"/>
          <w:numId w:val="0"/>
        </w:numPr>
        <w:ind w:leftChars="0"/>
        <w:outlineLvl w:val="2"/>
        <w:rPr>
          <w:sz w:val="24"/>
        </w:rPr>
      </w:pPr>
      <w:bookmarkStart w:id="39" w:name="_Toc29832"/>
      <w:bookmarkStart w:id="40" w:name="_Toc24570"/>
      <w:r>
        <w:rPr>
          <w:rFonts w:hint="eastAsia"/>
          <w:sz w:val="24"/>
        </w:rPr>
        <w:t>2.2 公示列表</w:t>
      </w:r>
      <w:bookmarkEnd w:id="39"/>
      <w:bookmarkEnd w:id="40"/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点击公示列表，显示所有公示的办件，可以查看公示的开始时间</w:t>
      </w:r>
      <w:r>
        <w:rPr>
          <w:rFonts w:hint="eastAsia"/>
          <w:sz w:val="24"/>
          <w:lang w:val="en-US" w:eastAsia="zh-CN"/>
        </w:rPr>
        <w:t>和公示状态</w:t>
      </w:r>
      <w:r>
        <w:rPr>
          <w:rFonts w:hint="eastAsia"/>
          <w:sz w:val="24"/>
        </w:rPr>
        <w:t>，如图：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64785" cy="2360295"/>
            <wp:effectExtent l="0" t="0" r="12065" b="1905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点击异议处理按钮，可以对办件进行异议处理，如图：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71135" cy="2447290"/>
            <wp:effectExtent l="0" t="0" r="5715" b="1016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点击异议处理按钮后，跳转到异议处理页面，可以选择异议类型：非实质性异议和实质性异议，如图：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71135" cy="3206750"/>
            <wp:effectExtent l="0" t="0" r="5715" b="12700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非实质性异议，返回修改：进入非实质性异议进行修改；</w:t>
      </w:r>
      <w:r>
        <w:rPr>
          <w:rFonts w:hint="eastAsia"/>
          <w:sz w:val="24"/>
        </w:rPr>
        <w:br w:type="textWrapping"/>
      </w:r>
      <w:r>
        <w:rPr>
          <w:rFonts w:hint="eastAsia"/>
          <w:sz w:val="24"/>
        </w:rPr>
        <w:t>实质性异议，项目结束：项目结束，鉴定不通过。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选择非实质性异议后，可以点击修改按钮进行修改，如图：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58435" cy="1036955"/>
            <wp:effectExtent l="0" t="0" r="18415" b="10795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点击修改按钮，可以修改，如图：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61610" cy="1770380"/>
            <wp:effectExtent l="0" t="0" r="15240" b="1270"/>
            <wp:docPr id="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修改完成后，可以点击页面下方的再次公示按钮进行公示，如图：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60975" cy="1631950"/>
            <wp:effectExtent l="0" t="0" r="15875" b="6350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67325" cy="1690370"/>
            <wp:effectExtent l="0" t="0" r="9525" b="5080"/>
            <wp:docPr id="4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公示中</w:t>
      </w:r>
      <w:r>
        <w:rPr>
          <w:rFonts w:hint="eastAsia"/>
          <w:sz w:val="24"/>
          <w:lang w:val="en-US" w:eastAsia="zh-CN"/>
        </w:rPr>
        <w:t>成果</w:t>
      </w:r>
      <w:r>
        <w:rPr>
          <w:rFonts w:hint="eastAsia"/>
          <w:sz w:val="24"/>
        </w:rPr>
        <w:t>到了计划结束时间后会自动结束，如果需要提前结束，可以联系省厅负责人，进行中止公示。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公示结束后，可以对办件进行批准登记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bCs/>
          <w:color w:val="FF0000"/>
          <w:sz w:val="24"/>
          <w:lang w:val="en-US" w:eastAsia="zh-CN"/>
        </w:rPr>
        <w:t>此步骤算办结时间</w:t>
      </w:r>
      <w:r>
        <w:rPr>
          <w:rFonts w:hint="eastAsia"/>
          <w:sz w:val="24"/>
          <w:lang w:eastAsia="zh-CN"/>
        </w:rPr>
        <w:t>）</w:t>
      </w:r>
      <w:r>
        <w:rPr>
          <w:rFonts w:hint="eastAsia"/>
          <w:sz w:val="24"/>
        </w:rPr>
        <w:t>，如图：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71770" cy="2413635"/>
            <wp:effectExtent l="0" t="0" r="5080" b="5715"/>
            <wp:docPr id="4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70500" cy="2898775"/>
            <wp:effectExtent l="0" t="0" r="6350" b="15875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点击确定后此办件就已经办结通过了，难后可以在办结列表里面下载和打印登记证书和成果登记表。</w:t>
      </w:r>
    </w:p>
    <w:p>
      <w:pPr>
        <w:pStyle w:val="4"/>
        <w:numPr>
          <w:ilvl w:val="0"/>
          <w:numId w:val="0"/>
        </w:numPr>
        <w:ind w:leftChars="0"/>
        <w:outlineLvl w:val="2"/>
        <w:rPr>
          <w:rFonts w:hint="eastAsia"/>
          <w:sz w:val="24"/>
        </w:rPr>
      </w:pPr>
      <w:bookmarkStart w:id="41" w:name="_Toc4450"/>
      <w:bookmarkStart w:id="42" w:name="_Toc17014"/>
      <w:r>
        <w:rPr>
          <w:rFonts w:hint="eastAsia"/>
          <w:sz w:val="24"/>
        </w:rPr>
        <w:t>2.3 已办结列表</w:t>
      </w:r>
      <w:bookmarkEnd w:id="41"/>
      <w:bookmarkEnd w:id="42"/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点击已办结列表，显示办结通过的办件，如图：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69230" cy="1946910"/>
            <wp:effectExtent l="0" t="0" r="7620" b="15240"/>
            <wp:docPr id="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此页面可以下载和打印登记证书和成果登记表，如图：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74310" cy="1944370"/>
            <wp:effectExtent l="0" t="0" r="2540" b="17780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Chars="0"/>
        <w:outlineLvl w:val="1"/>
        <w:rPr>
          <w:rFonts w:hint="eastAsia"/>
          <w:sz w:val="24"/>
          <w:lang w:val="en-US" w:eastAsia="zh-CN"/>
        </w:rPr>
      </w:pPr>
      <w:bookmarkStart w:id="43" w:name="_Toc12116"/>
      <w:bookmarkStart w:id="44" w:name="_Toc15723"/>
      <w:r>
        <w:rPr>
          <w:rFonts w:hint="eastAsia"/>
          <w:sz w:val="24"/>
          <w:lang w:val="en-US" w:eastAsia="zh-CN"/>
        </w:rPr>
        <w:t>3综合管理</w:t>
      </w:r>
      <w:bookmarkEnd w:id="43"/>
      <w:bookmarkEnd w:id="44"/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点击综合管理，成果查询，可以查看所有自己区域的办件，进行证书下载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  <w:lang w:val="en-US" w:eastAsia="zh-CN"/>
        </w:rPr>
        <w:t>此功能暂未开放</w:t>
      </w:r>
      <w:r>
        <w:rPr>
          <w:rFonts w:hint="eastAsia"/>
          <w:sz w:val="24"/>
          <w:lang w:eastAsia="zh-CN"/>
        </w:rPr>
        <w:t>）</w:t>
      </w:r>
      <w:r>
        <w:rPr>
          <w:rFonts w:hint="eastAsia"/>
          <w:sz w:val="24"/>
        </w:rPr>
        <w:t>等操作，如图：</w:t>
      </w:r>
    </w:p>
    <w:p>
      <w:r>
        <w:drawing>
          <wp:inline distT="0" distB="0" distL="114300" distR="114300">
            <wp:extent cx="5257800" cy="2192655"/>
            <wp:effectExtent l="0" t="0" r="0" b="17145"/>
            <wp:docPr id="3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Chars="0"/>
        <w:outlineLvl w:val="1"/>
        <w:rPr>
          <w:rFonts w:hint="eastAsia"/>
          <w:sz w:val="24"/>
          <w:lang w:val="en-US" w:eastAsia="zh-CN"/>
        </w:rPr>
      </w:pPr>
      <w:bookmarkStart w:id="45" w:name="_Toc7338"/>
      <w:bookmarkStart w:id="46" w:name="_Toc23483"/>
      <w:r>
        <w:rPr>
          <w:rFonts w:hint="eastAsia"/>
          <w:sz w:val="24"/>
          <w:lang w:val="en-US" w:eastAsia="zh-CN"/>
        </w:rPr>
        <w:t>4单位管理</w:t>
      </w:r>
      <w:bookmarkEnd w:id="45"/>
      <w:bookmarkEnd w:id="46"/>
    </w:p>
    <w:p>
      <w:pPr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1点击单位管理-单位列表管理，可以查询到所有的单位信息（老系统迁移）</w:t>
      </w:r>
    </w:p>
    <w:p>
      <w:pPr>
        <w:spacing w:line="360" w:lineRule="auto"/>
      </w:pPr>
      <w:r>
        <w:drawing>
          <wp:inline distT="0" distB="0" distL="114300" distR="114300">
            <wp:extent cx="5262245" cy="1966595"/>
            <wp:effectExtent l="0" t="0" r="14605" b="14605"/>
            <wp:docPr id="3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2.点击修改单位信息，同时可查看单位管理员账号密码（</w:t>
      </w:r>
      <w:r>
        <w:rPr>
          <w:rFonts w:hint="eastAsia"/>
          <w:b/>
          <w:bCs/>
          <w:color w:val="FF0000"/>
          <w:sz w:val="24"/>
          <w:lang w:val="en-US" w:eastAsia="zh-CN"/>
        </w:rPr>
        <w:t>如存在单位管理员忘记密码，可通过此功能获取）</w:t>
      </w:r>
    </w:p>
    <w:sectPr>
      <w:footerReference r:id="rId6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1" name="文本框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一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UJagQ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FCWo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一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eastAsia" w:eastAsiaTheme="minor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2" name="文本框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- 2 -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L3o+8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3kwpMUyj4pfv3y4/&#10;fl1+fiU4g0C1C3PE7RwiY/PWNmib4TzgMPFuSq/TF4wI/JD3fJVXNJHwdGk2nc3GcHH4hg3ws8fr&#10;zof4TlhNkpFTj/q1srLTNsQudAhJ2YzdSKXaGipDapB4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gvej7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- 2 -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6"/>
      <w:rPr>
        <w:rFonts w:hint="eastAsia" w:eastAsiaTheme="minorEastAsia"/>
        <w:lang w:eastAsia="zh-CN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eastAsia" w:eastAsiaTheme="minor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3" name="文本框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- 14 -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BfNAA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AXzQA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- 14 -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val="en-US" w:eastAsia="zh-CN"/>
      </w:rPr>
      <w:t xml:space="preserve"> </w:t>
    </w:r>
  </w:p>
  <w:p>
    <w:pPr>
      <w:pStyle w:val="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4" name="文本框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- 18 -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0MQeM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OoNJYZpVPz04/vp&#10;58Pp1zeCMwjUuDBD3L1DZGzf2RZtM5wHHCbebeV1+oIRgR/yHi/yijYSni5NJ9NpDheHb9gAP3u8&#10;7nyI74XVJBkF9ahfJys7bELsQ4eQlM3YtVSqq6EypAGJ12/z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0MQeM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- 18 -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E2E732"/>
    <w:multiLevelType w:val="multilevel"/>
    <w:tmpl w:val="49E2E73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4F3CB8CB"/>
    <w:multiLevelType w:val="singleLevel"/>
    <w:tmpl w:val="4F3CB8C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1307B71"/>
    <w:multiLevelType w:val="multilevel"/>
    <w:tmpl w:val="51307B71"/>
    <w:lvl w:ilvl="0" w:tentative="0">
      <w:start w:val="1"/>
      <w:numFmt w:val="decimal"/>
      <w:pStyle w:val="3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D3DB8"/>
    <w:rsid w:val="01272374"/>
    <w:rsid w:val="01F52CAF"/>
    <w:rsid w:val="022A74DD"/>
    <w:rsid w:val="022B4A18"/>
    <w:rsid w:val="02E81747"/>
    <w:rsid w:val="03801D10"/>
    <w:rsid w:val="04AA3097"/>
    <w:rsid w:val="050A7041"/>
    <w:rsid w:val="056C71F1"/>
    <w:rsid w:val="05B33EF0"/>
    <w:rsid w:val="06425362"/>
    <w:rsid w:val="06B95274"/>
    <w:rsid w:val="096E0DF9"/>
    <w:rsid w:val="098642CF"/>
    <w:rsid w:val="0A4B18B2"/>
    <w:rsid w:val="0B2745FD"/>
    <w:rsid w:val="0B600F0B"/>
    <w:rsid w:val="0C264CFA"/>
    <w:rsid w:val="0C876BDA"/>
    <w:rsid w:val="0D05137E"/>
    <w:rsid w:val="0D5E4E33"/>
    <w:rsid w:val="0DB86F4D"/>
    <w:rsid w:val="0FA05D42"/>
    <w:rsid w:val="101242A3"/>
    <w:rsid w:val="11FF39E9"/>
    <w:rsid w:val="128D3B51"/>
    <w:rsid w:val="1491256B"/>
    <w:rsid w:val="15792E88"/>
    <w:rsid w:val="17B5479F"/>
    <w:rsid w:val="1AAE0D10"/>
    <w:rsid w:val="1B5329AD"/>
    <w:rsid w:val="1B91278B"/>
    <w:rsid w:val="1CBC7758"/>
    <w:rsid w:val="1DD91F9D"/>
    <w:rsid w:val="1E284751"/>
    <w:rsid w:val="1F4337BD"/>
    <w:rsid w:val="1F564134"/>
    <w:rsid w:val="1FA04091"/>
    <w:rsid w:val="1FEE059F"/>
    <w:rsid w:val="24315BC1"/>
    <w:rsid w:val="26E06E76"/>
    <w:rsid w:val="27276364"/>
    <w:rsid w:val="2C337E87"/>
    <w:rsid w:val="2CF240F1"/>
    <w:rsid w:val="2D5272ED"/>
    <w:rsid w:val="2D535B2B"/>
    <w:rsid w:val="2E4013EE"/>
    <w:rsid w:val="315E6279"/>
    <w:rsid w:val="324E7720"/>
    <w:rsid w:val="32E0007B"/>
    <w:rsid w:val="33C12479"/>
    <w:rsid w:val="34261A08"/>
    <w:rsid w:val="34353063"/>
    <w:rsid w:val="34E97841"/>
    <w:rsid w:val="35C26DD5"/>
    <w:rsid w:val="3668075D"/>
    <w:rsid w:val="38CD769A"/>
    <w:rsid w:val="39390FC9"/>
    <w:rsid w:val="3A780FE3"/>
    <w:rsid w:val="3A880142"/>
    <w:rsid w:val="3BCC2DDE"/>
    <w:rsid w:val="3DBA7A9D"/>
    <w:rsid w:val="3F840B5A"/>
    <w:rsid w:val="40024411"/>
    <w:rsid w:val="40D7606D"/>
    <w:rsid w:val="41457946"/>
    <w:rsid w:val="425B4D56"/>
    <w:rsid w:val="42F55280"/>
    <w:rsid w:val="474F3941"/>
    <w:rsid w:val="47B94EFC"/>
    <w:rsid w:val="481C320F"/>
    <w:rsid w:val="4A360B5A"/>
    <w:rsid w:val="4B5A3861"/>
    <w:rsid w:val="4BE21B7A"/>
    <w:rsid w:val="4C7B2F87"/>
    <w:rsid w:val="4CF0213A"/>
    <w:rsid w:val="4CFB348B"/>
    <w:rsid w:val="52596836"/>
    <w:rsid w:val="52783DE3"/>
    <w:rsid w:val="548356A9"/>
    <w:rsid w:val="54CF6EC3"/>
    <w:rsid w:val="54D470B1"/>
    <w:rsid w:val="56370A98"/>
    <w:rsid w:val="5674435D"/>
    <w:rsid w:val="568F7001"/>
    <w:rsid w:val="5C551661"/>
    <w:rsid w:val="5F2F49AB"/>
    <w:rsid w:val="5F8C6802"/>
    <w:rsid w:val="643459BE"/>
    <w:rsid w:val="6442372D"/>
    <w:rsid w:val="68BF08AE"/>
    <w:rsid w:val="69467A7F"/>
    <w:rsid w:val="6A0D0641"/>
    <w:rsid w:val="6CCC4E03"/>
    <w:rsid w:val="6E0E36F7"/>
    <w:rsid w:val="75BF5846"/>
    <w:rsid w:val="768C7963"/>
    <w:rsid w:val="76F367EF"/>
    <w:rsid w:val="78501511"/>
    <w:rsid w:val="78D73C9C"/>
    <w:rsid w:val="7A6C33F2"/>
    <w:rsid w:val="7B2E743F"/>
    <w:rsid w:val="7C78717E"/>
    <w:rsid w:val="7CAF36A9"/>
    <w:rsid w:val="7E0D4AF6"/>
    <w:rsid w:val="7EEC63C4"/>
    <w:rsid w:val="7FC54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0"/>
        <w:numId w:val="1"/>
      </w:numPr>
      <w:spacing w:before="240" w:after="240" w:line="408" w:lineRule="auto"/>
      <w:jc w:val="left"/>
      <w:outlineLvl w:val="1"/>
    </w:pPr>
    <w:rPr>
      <w:rFonts w:asciiTheme="majorAscii" w:hAnsiTheme="majorAscii" w:eastAsiaTheme="majorEastAsia" w:cstheme="majorBidi"/>
      <w:b/>
      <w:bCs/>
      <w:color w:val="000000"/>
      <w:sz w:val="32"/>
      <w:szCs w:val="32"/>
    </w:rPr>
  </w:style>
  <w:style w:type="paragraph" w:styleId="4">
    <w:name w:val="heading 3"/>
    <w:basedOn w:val="1"/>
    <w:next w:val="1"/>
    <w:link w:val="14"/>
    <w:semiHidden/>
    <w:unhideWhenUsed/>
    <w:qFormat/>
    <w:uiPriority w:val="0"/>
    <w:pPr>
      <w:keepNext/>
      <w:numPr>
        <w:ilvl w:val="2"/>
        <w:numId w:val="2"/>
      </w:numPr>
      <w:spacing w:before="240" w:after="60"/>
      <w:ind w:firstLineChars="0"/>
      <w:outlineLvl w:val="2"/>
    </w:pPr>
    <w:rPr>
      <w:rFonts w:asciiTheme="majorAscii" w:hAnsiTheme="majorAscii" w:eastAsiaTheme="majorEastAsia"/>
      <w:b/>
      <w:bCs/>
      <w:sz w:val="26"/>
      <w:szCs w:val="26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2"/>
    <w:basedOn w:val="1"/>
    <w:next w:val="1"/>
    <w:qFormat/>
    <w:uiPriority w:val="39"/>
    <w:pPr>
      <w:ind w:left="420" w:left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3 字符"/>
    <w:basedOn w:val="12"/>
    <w:link w:val="4"/>
    <w:qFormat/>
    <w:uiPriority w:val="9"/>
    <w:rPr>
      <w:rFonts w:asciiTheme="majorAscii" w:hAnsiTheme="majorAscii" w:eastAsiaTheme="majorEastAsia" w:cstheme="minorBidi"/>
      <w:b/>
      <w:bCs/>
      <w:kern w:val="2"/>
      <w:sz w:val="26"/>
      <w:szCs w:val="2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2" Type="http://schemas.openxmlformats.org/officeDocument/2006/relationships/fontTable" Target="fontTable.xml"/><Relationship Id="rId61" Type="http://schemas.openxmlformats.org/officeDocument/2006/relationships/numbering" Target="numbering.xml"/><Relationship Id="rId60" Type="http://schemas.openxmlformats.org/officeDocument/2006/relationships/customXml" Target="../customXml/item1.xml"/><Relationship Id="rId6" Type="http://schemas.openxmlformats.org/officeDocument/2006/relationships/footer" Target="footer4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footer" Target="footer3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footer" Target="foot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er" Target="foot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2020-12-09T08:06:00Z</dcterms:created>
  <dc:creator>Administrator</dc:creator>
  <cp:lastModifiedBy>Cy</cp:lastModifiedBy>
  <dcterms:modified xsi:type="dcterms:W3CDTF">2021-04-28T08:31:33Z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18B5590F574546FF9B80C5126335592E</vt:lpwstr>
  </property>
</Properties>
</file>